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60" w:rsidRPr="008B3360" w:rsidRDefault="002B6BAF" w:rsidP="008B3360">
      <w:pPr>
        <w:spacing w:after="0" w:line="240" w:lineRule="auto"/>
        <w:rPr>
          <w:rFonts w:ascii="Times New Roman" w:hAnsi="Times New Roman" w:cs="Times New Roman"/>
          <w:b/>
          <w:iCs/>
          <w:smallCaps/>
          <w:color w:val="000000"/>
          <w:sz w:val="24"/>
          <w:szCs w:val="24"/>
        </w:rPr>
      </w:pPr>
      <w:r w:rsidRPr="008B3360">
        <w:rPr>
          <w:rFonts w:ascii="Times New Roman" w:hAnsi="Times New Roman" w:cs="Times New Roman"/>
          <w:b/>
          <w:iCs/>
          <w:smallCaps/>
          <w:color w:val="000000"/>
          <w:sz w:val="24"/>
          <w:szCs w:val="24"/>
        </w:rPr>
        <w:t>Prof. Dr. Kiss László</w:t>
      </w:r>
    </w:p>
    <w:p w:rsidR="008B3360" w:rsidRPr="008B3360" w:rsidRDefault="002B6BAF" w:rsidP="008B3360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proofErr w:type="gramStart"/>
      <w:r w:rsidRPr="008B3360">
        <w:rPr>
          <w:rFonts w:ascii="Times New Roman" w:hAnsi="Times New Roman" w:cs="Times New Roman"/>
          <w:b/>
          <w:iCs/>
          <w:color w:val="000000"/>
          <w:sz w:val="24"/>
          <w:szCs w:val="24"/>
        </w:rPr>
        <w:t>alkotmánybíró</w:t>
      </w:r>
      <w:proofErr w:type="gramEnd"/>
    </w:p>
    <w:p w:rsidR="002B6BAF" w:rsidRPr="008B3360" w:rsidRDefault="002B6BAF" w:rsidP="008B3360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B3360">
        <w:rPr>
          <w:rFonts w:ascii="Times New Roman" w:hAnsi="Times New Roman" w:cs="Times New Roman"/>
          <w:b/>
          <w:iCs/>
          <w:color w:val="000000"/>
          <w:sz w:val="24"/>
          <w:szCs w:val="24"/>
        </w:rPr>
        <w:t>Alkotmánybíróság</w:t>
      </w:r>
    </w:p>
    <w:p w:rsidR="00B979B2" w:rsidRPr="002B6BAF" w:rsidRDefault="00B979B2" w:rsidP="002B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B2" w:rsidRPr="002B6BAF" w:rsidRDefault="00B979B2" w:rsidP="002B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B2" w:rsidRPr="002B6BAF" w:rsidRDefault="00B979B2" w:rsidP="002B6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BAF">
        <w:rPr>
          <w:rFonts w:ascii="Times New Roman" w:hAnsi="Times New Roman" w:cs="Times New Roman"/>
          <w:b/>
          <w:sz w:val="24"/>
          <w:szCs w:val="24"/>
        </w:rPr>
        <w:t>Az állam</w:t>
      </w:r>
      <w:r w:rsidR="00F4491C" w:rsidRPr="002B6BAF">
        <w:rPr>
          <w:rFonts w:ascii="Times New Roman" w:hAnsi="Times New Roman" w:cs="Times New Roman"/>
          <w:b/>
          <w:sz w:val="24"/>
          <w:szCs w:val="24"/>
        </w:rPr>
        <w:t>i</w:t>
      </w:r>
      <w:r w:rsidRPr="002B6BAF">
        <w:rPr>
          <w:rFonts w:ascii="Times New Roman" w:hAnsi="Times New Roman" w:cs="Times New Roman"/>
          <w:b/>
          <w:sz w:val="24"/>
          <w:szCs w:val="24"/>
        </w:rPr>
        <w:t xml:space="preserve"> és a magánszféra határairól</w:t>
      </w:r>
      <w:r w:rsidR="008B336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</w:p>
    <w:p w:rsidR="00B979B2" w:rsidRPr="002B6BAF" w:rsidRDefault="00B979B2" w:rsidP="002B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B2" w:rsidRPr="002B6BAF" w:rsidRDefault="00B979B2" w:rsidP="002B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B2" w:rsidRPr="002B6BAF" w:rsidRDefault="00B979B2" w:rsidP="002B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Mindenekelőtt egy vallomással tartozom: az elmúlt év decemberének egyik hétfőjén a szokásos hétfői (vagy keddi?)</w:t>
      </w:r>
      <w:r w:rsidR="00BD3960" w:rsidRPr="002B6BAF">
        <w:rPr>
          <w:rFonts w:ascii="Times New Roman" w:hAnsi="Times New Roman" w:cs="Times New Roman"/>
          <w:sz w:val="24"/>
          <w:szCs w:val="24"/>
        </w:rPr>
        <w:t xml:space="preserve"> </w:t>
      </w:r>
      <w:r w:rsidR="008B3360">
        <w:rPr>
          <w:rFonts w:ascii="Times New Roman" w:hAnsi="Times New Roman" w:cs="Times New Roman"/>
          <w:sz w:val="24"/>
          <w:szCs w:val="24"/>
        </w:rPr>
        <w:t>T</w:t>
      </w:r>
      <w:r w:rsidR="00BD3960" w:rsidRPr="002B6BAF">
        <w:rPr>
          <w:rFonts w:ascii="Times New Roman" w:hAnsi="Times New Roman" w:cs="Times New Roman"/>
          <w:sz w:val="24"/>
          <w:szCs w:val="24"/>
        </w:rPr>
        <w:t xml:space="preserve">eljes </w:t>
      </w:r>
      <w:r w:rsidR="008B3360">
        <w:rPr>
          <w:rFonts w:ascii="Times New Roman" w:hAnsi="Times New Roman" w:cs="Times New Roman"/>
          <w:sz w:val="24"/>
          <w:szCs w:val="24"/>
        </w:rPr>
        <w:t>Ü</w:t>
      </w:r>
      <w:r w:rsidR="00BD3960" w:rsidRPr="002B6BAF">
        <w:rPr>
          <w:rFonts w:ascii="Times New Roman" w:hAnsi="Times New Roman" w:cs="Times New Roman"/>
          <w:sz w:val="24"/>
          <w:szCs w:val="24"/>
        </w:rPr>
        <w:t>lésen nagyon elálmosodtam, amiért is most utólag megkövetem az Alkotmánybíróság elnökét. Elbágyadásomnak egészen egyszerű, profán oka volt: albérletemben (egész éjjel) egy könyvet olvastam, amelynek „Kutya-regény” volt a címe. 8-10 fejezetét a kutya írta az emberekről, meg az őt körülvevő világról. Részletesen leírta, milyen szánni</w:t>
      </w:r>
      <w:r w:rsidR="008B3360">
        <w:rPr>
          <w:rFonts w:ascii="Times New Roman" w:hAnsi="Times New Roman" w:cs="Times New Roman"/>
          <w:sz w:val="24"/>
          <w:szCs w:val="24"/>
        </w:rPr>
        <w:t xml:space="preserve"> </w:t>
      </w:r>
      <w:r w:rsidR="00BD3960" w:rsidRPr="002B6BAF">
        <w:rPr>
          <w:rFonts w:ascii="Times New Roman" w:hAnsi="Times New Roman" w:cs="Times New Roman"/>
          <w:sz w:val="24"/>
          <w:szCs w:val="24"/>
        </w:rPr>
        <w:t xml:space="preserve">valóan kapzsiak, önzők, </w:t>
      </w:r>
      <w:r w:rsidR="00F4491C" w:rsidRPr="002B6BAF">
        <w:rPr>
          <w:rFonts w:ascii="Times New Roman" w:hAnsi="Times New Roman" w:cs="Times New Roman"/>
          <w:sz w:val="24"/>
          <w:szCs w:val="24"/>
        </w:rPr>
        <w:t>felszínesek és udvariatlanok a kétlábúak</w:t>
      </w:r>
      <w:r w:rsidR="00BD3960" w:rsidRPr="002B6BAF">
        <w:rPr>
          <w:rFonts w:ascii="Times New Roman" w:hAnsi="Times New Roman" w:cs="Times New Roman"/>
          <w:sz w:val="24"/>
          <w:szCs w:val="24"/>
        </w:rPr>
        <w:t xml:space="preserve">. Egyszóval: lehangolóan sok rossz tulajdonsággal illette az embereket. Az utolsó fejezetet viszont már a macska írta, mégpedig kényszerből, minthogy a kutya időközben kimúlt. Na, a macska </w:t>
      </w:r>
      <w:proofErr w:type="gramStart"/>
      <w:r w:rsidR="00BD3960" w:rsidRPr="002B6BAF">
        <w:rPr>
          <w:rFonts w:ascii="Times New Roman" w:hAnsi="Times New Roman" w:cs="Times New Roman"/>
          <w:sz w:val="24"/>
          <w:szCs w:val="24"/>
        </w:rPr>
        <w:t>azután</w:t>
      </w:r>
      <w:proofErr w:type="gramEnd"/>
      <w:r w:rsidR="00BD3960" w:rsidRPr="002B6BAF">
        <w:rPr>
          <w:rFonts w:ascii="Times New Roman" w:hAnsi="Times New Roman" w:cs="Times New Roman"/>
          <w:sz w:val="24"/>
          <w:szCs w:val="24"/>
        </w:rPr>
        <w:t xml:space="preserve"> megírta azt is, hogy milyen volt a kutya! Hát ez a könyv, ez a kis (bár egész éjjelt kitöltő) történet jutott eszembe akkor, amikor a mai előadásra készültem. </w:t>
      </w:r>
    </w:p>
    <w:p w:rsidR="00BD3960" w:rsidRPr="002B6BAF" w:rsidRDefault="00BD3960" w:rsidP="002B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Sok szó esik manapság az állam globális felelősségéről, az állami büntetőhatalomról és ezen belül a büntetőjogi felelősségről</w:t>
      </w:r>
      <w:r w:rsidR="0044265C" w:rsidRPr="002B6BAF">
        <w:rPr>
          <w:rFonts w:ascii="Times New Roman" w:hAnsi="Times New Roman" w:cs="Times New Roman"/>
          <w:sz w:val="24"/>
          <w:szCs w:val="24"/>
        </w:rPr>
        <w:t>, polgárjogi (magánjogi) felelősségről, az alkotmányjogi felelősségről. Minden szinten szinte minden – mondhatnánk. Egy valamiről azonban összefogottabban mégsem esik szó: a magános, az egyes ember felelősségéről.</w:t>
      </w:r>
    </w:p>
    <w:p w:rsidR="0044265C" w:rsidRPr="002B6BAF" w:rsidRDefault="0044265C" w:rsidP="002B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Visszatérve az idézett könyvecskére: valakinek a kutyáról (macskáról) is el kellene mondania a véleményét. Milyen is ez a kutya-macska, van-e neki is felelőssége, tartozik-e ő is valamiféle felelősséggel az államnak vagy embertársainak? Az én rövid mondandóm ebben a körben fogalmaz meg néhány gondolatot.</w:t>
      </w:r>
    </w:p>
    <w:p w:rsidR="0044265C" w:rsidRPr="002B6BAF" w:rsidRDefault="0044265C" w:rsidP="002B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65C" w:rsidRPr="00265EAF" w:rsidRDefault="0044265C" w:rsidP="002B6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AF">
        <w:rPr>
          <w:rFonts w:ascii="Times New Roman" w:hAnsi="Times New Roman" w:cs="Times New Roman"/>
          <w:b/>
          <w:sz w:val="24"/>
          <w:szCs w:val="24"/>
        </w:rPr>
        <w:t>I.</w:t>
      </w:r>
    </w:p>
    <w:p w:rsidR="00265EAF" w:rsidRPr="002B6BAF" w:rsidRDefault="00265EAF" w:rsidP="002B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65C" w:rsidRPr="002B6BAF" w:rsidRDefault="0044265C" w:rsidP="002B6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BAF">
        <w:rPr>
          <w:rFonts w:ascii="Times New Roman" w:hAnsi="Times New Roman" w:cs="Times New Roman"/>
          <w:b/>
          <w:sz w:val="24"/>
          <w:szCs w:val="24"/>
        </w:rPr>
        <w:t>A téma összetettsége, az összefüggések zárt láncolata</w:t>
      </w:r>
    </w:p>
    <w:p w:rsidR="0044265C" w:rsidRPr="002B6BAF" w:rsidRDefault="0044265C" w:rsidP="002B6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BAF">
        <w:rPr>
          <w:rFonts w:ascii="Times New Roman" w:hAnsi="Times New Roman" w:cs="Times New Roman"/>
          <w:b/>
          <w:sz w:val="24"/>
          <w:szCs w:val="24"/>
        </w:rPr>
        <w:t>Példák az állam „beavat</w:t>
      </w:r>
      <w:r w:rsidR="00B434F6" w:rsidRPr="002B6BAF">
        <w:rPr>
          <w:rFonts w:ascii="Times New Roman" w:hAnsi="Times New Roman" w:cs="Times New Roman"/>
          <w:b/>
          <w:sz w:val="24"/>
          <w:szCs w:val="24"/>
        </w:rPr>
        <w:t>k</w:t>
      </w:r>
      <w:r w:rsidRPr="002B6BAF">
        <w:rPr>
          <w:rFonts w:ascii="Times New Roman" w:hAnsi="Times New Roman" w:cs="Times New Roman"/>
          <w:b/>
          <w:sz w:val="24"/>
          <w:szCs w:val="24"/>
        </w:rPr>
        <w:t>ozásaira”</w:t>
      </w:r>
    </w:p>
    <w:p w:rsidR="0044265C" w:rsidRPr="002B6BAF" w:rsidRDefault="0044265C" w:rsidP="002B6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5C" w:rsidRPr="002B6BAF" w:rsidRDefault="0044265C" w:rsidP="002B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65C" w:rsidRPr="00265EAF" w:rsidRDefault="00265EAF" w:rsidP="00265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85">
        <w:rPr>
          <w:rFonts w:ascii="Times New Roman" w:hAnsi="Times New Roman" w:cs="Times New Roman"/>
          <w:b/>
          <w:i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5C" w:rsidRPr="00265EAF">
        <w:rPr>
          <w:rFonts w:ascii="Times New Roman" w:hAnsi="Times New Roman" w:cs="Times New Roman"/>
          <w:sz w:val="24"/>
          <w:szCs w:val="24"/>
        </w:rPr>
        <w:t>Mindenekelőtt sietek leszögezni:</w:t>
      </w:r>
    </w:p>
    <w:p w:rsidR="0044265C" w:rsidRPr="002B6BAF" w:rsidRDefault="0044265C" w:rsidP="00265EAF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 xml:space="preserve">Változatlanul az a véleményem, hogy az egyén, az egyes ember felelőssége nem vizsgálható önmagában, hanem </w:t>
      </w:r>
      <w:r w:rsidR="008A6950" w:rsidRPr="002B6BAF">
        <w:rPr>
          <w:rFonts w:ascii="Times New Roman" w:hAnsi="Times New Roman" w:cs="Times New Roman"/>
          <w:sz w:val="24"/>
          <w:szCs w:val="24"/>
        </w:rPr>
        <w:t xml:space="preserve">csak a rá ható világgal együtt. </w:t>
      </w:r>
      <w:r w:rsidRPr="002B6BAF">
        <w:rPr>
          <w:rFonts w:ascii="Times New Roman" w:hAnsi="Times New Roman" w:cs="Times New Roman"/>
          <w:sz w:val="24"/>
          <w:szCs w:val="24"/>
        </w:rPr>
        <w:t>Az egyes ember maga is terméke egy kialakult viszonyrendszernek, attól függ, attól való viszonylagos</w:t>
      </w:r>
      <w:r w:rsidR="00975EEB" w:rsidRPr="002B6BAF">
        <w:rPr>
          <w:rFonts w:ascii="Times New Roman" w:hAnsi="Times New Roman" w:cs="Times New Roman"/>
          <w:sz w:val="24"/>
          <w:szCs w:val="24"/>
        </w:rPr>
        <w:t xml:space="preserve"> </w:t>
      </w:r>
      <w:r w:rsidR="004C249A" w:rsidRPr="002B6BAF">
        <w:rPr>
          <w:rFonts w:ascii="Times New Roman" w:hAnsi="Times New Roman" w:cs="Times New Roman"/>
          <w:sz w:val="24"/>
          <w:szCs w:val="24"/>
        </w:rPr>
        <w:t xml:space="preserve">önállósága csak időleges és átmeneti. Egyidejűleg „történelmi” termék is, amelyet az őt körülvevő miliő tradíciói, elvárásai alakítottak (divatosabb szóval élve: szocializáltak). Nyilvánvalóan más egyént formált ki egy </w:t>
      </w:r>
      <w:proofErr w:type="spellStart"/>
      <w:r w:rsidR="004C249A" w:rsidRPr="002B6BAF">
        <w:rPr>
          <w:rFonts w:ascii="Times New Roman" w:hAnsi="Times New Roman" w:cs="Times New Roman"/>
          <w:sz w:val="24"/>
          <w:szCs w:val="24"/>
        </w:rPr>
        <w:t>sokévtizedes</w:t>
      </w:r>
      <w:proofErr w:type="spellEnd"/>
      <w:r w:rsidR="004C249A" w:rsidRPr="002B6BAF">
        <w:rPr>
          <w:rFonts w:ascii="Times New Roman" w:hAnsi="Times New Roman" w:cs="Times New Roman"/>
          <w:sz w:val="24"/>
          <w:szCs w:val="24"/>
        </w:rPr>
        <w:t xml:space="preserve"> demokratikus jogállami rendszer annál</w:t>
      </w:r>
      <w:r w:rsidR="0050768A" w:rsidRPr="002B6BAF">
        <w:rPr>
          <w:rFonts w:ascii="Times New Roman" w:hAnsi="Times New Roman" w:cs="Times New Roman"/>
          <w:sz w:val="24"/>
          <w:szCs w:val="24"/>
        </w:rPr>
        <w:t>,</w:t>
      </w:r>
      <w:r w:rsidR="004C249A" w:rsidRPr="002B6BAF">
        <w:rPr>
          <w:rFonts w:ascii="Times New Roman" w:hAnsi="Times New Roman" w:cs="Times New Roman"/>
          <w:sz w:val="24"/>
          <w:szCs w:val="24"/>
        </w:rPr>
        <w:t xml:space="preserve"> aki egy etatista felfogást magáénak valló államnak a „terméke”</w:t>
      </w:r>
      <w:r w:rsidR="002C091E" w:rsidRPr="002B6BAF">
        <w:rPr>
          <w:rFonts w:ascii="Times New Roman" w:hAnsi="Times New Roman" w:cs="Times New Roman"/>
          <w:sz w:val="24"/>
          <w:szCs w:val="24"/>
        </w:rPr>
        <w:t>. Világosan mutatja ezt egy-egy</w:t>
      </w:r>
      <w:r w:rsidR="005C61E2" w:rsidRPr="002B6BAF">
        <w:rPr>
          <w:rFonts w:ascii="Times New Roman" w:hAnsi="Times New Roman" w:cs="Times New Roman"/>
          <w:sz w:val="24"/>
          <w:szCs w:val="24"/>
        </w:rPr>
        <w:t xml:space="preserve"> </w:t>
      </w:r>
      <w:r w:rsidR="004C249A" w:rsidRPr="002B6BAF">
        <w:rPr>
          <w:rFonts w:ascii="Times New Roman" w:hAnsi="Times New Roman" w:cs="Times New Roman"/>
          <w:sz w:val="24"/>
          <w:szCs w:val="24"/>
        </w:rPr>
        <w:t>ország po</w:t>
      </w:r>
      <w:r w:rsidR="001D7D0F" w:rsidRPr="002B6BAF">
        <w:rPr>
          <w:rFonts w:ascii="Times New Roman" w:hAnsi="Times New Roman" w:cs="Times New Roman"/>
          <w:sz w:val="24"/>
          <w:szCs w:val="24"/>
        </w:rPr>
        <w:t>litikai kultúrája. Változatlanul igazak</w:t>
      </w:r>
      <w:r w:rsidR="004C249A" w:rsidRPr="002B6BAF">
        <w:rPr>
          <w:rFonts w:ascii="Times New Roman" w:hAnsi="Times New Roman" w:cs="Times New Roman"/>
          <w:sz w:val="24"/>
          <w:szCs w:val="24"/>
        </w:rPr>
        <w:t xml:space="preserve"> itt Kulcsár Kálmán gondolatai.</w:t>
      </w:r>
      <w:r w:rsidR="00265EAF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="005C61E2" w:rsidRPr="002B6BAF">
        <w:rPr>
          <w:rFonts w:ascii="Times New Roman" w:hAnsi="Times New Roman" w:cs="Times New Roman"/>
          <w:sz w:val="24"/>
          <w:szCs w:val="24"/>
        </w:rPr>
        <w:t xml:space="preserve"> Szerinte a magyar politikai kultúra összetevői a következők:</w:t>
      </w:r>
    </w:p>
    <w:p w:rsidR="005C61E2" w:rsidRPr="002B6BAF" w:rsidRDefault="005C61E2" w:rsidP="002B6BA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1E2" w:rsidRPr="00F34C85" w:rsidRDefault="005C61E2" w:rsidP="00265EAF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85">
        <w:rPr>
          <w:rFonts w:ascii="Times New Roman" w:hAnsi="Times New Roman" w:cs="Times New Roman"/>
          <w:i/>
          <w:sz w:val="24"/>
          <w:szCs w:val="24"/>
        </w:rPr>
        <w:lastRenderedPageBreak/>
        <w:t>A paternalizmus</w:t>
      </w:r>
    </w:p>
    <w:p w:rsidR="005C61E2" w:rsidRPr="002B6BAF" w:rsidRDefault="0063001A" w:rsidP="00547FBC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Ez az elem Nyugat-Európában a feudális abszolutizmussal együtt tűnt el, nálunk viszont a jelei és jegyei mindmáig megmaradtak, s tényleg árnyékként vetülnek kamaszkorát élő jogállamunkra.</w:t>
      </w:r>
    </w:p>
    <w:p w:rsidR="0063001A" w:rsidRPr="00F34C85" w:rsidRDefault="0063001A" w:rsidP="00265EAF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85">
        <w:rPr>
          <w:rFonts w:ascii="Times New Roman" w:hAnsi="Times New Roman" w:cs="Times New Roman"/>
          <w:i/>
          <w:sz w:val="24"/>
          <w:szCs w:val="24"/>
        </w:rPr>
        <w:t>Az intolerancia</w:t>
      </w:r>
    </w:p>
    <w:p w:rsidR="008A6950" w:rsidRPr="002B6BAF" w:rsidRDefault="008A6950" w:rsidP="00547FBC">
      <w:pPr>
        <w:pStyle w:val="Listaszerbekezds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Ez nálunk nemcsak a konfliktustűrés alacsony fokában, mások véleményének sokszor harsányan sértő semmibevételében nyilvánul meg, hanem a társadalmi változásokkal szembeni türelmetlenségben is.</w:t>
      </w:r>
    </w:p>
    <w:p w:rsidR="008A6950" w:rsidRPr="002B6BAF" w:rsidRDefault="008A6950" w:rsidP="00547FBC">
      <w:pPr>
        <w:pStyle w:val="Listaszerbekezds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Sajátossága itt a magyar politikai kultúrának az is, hogy az intoleranciából közvetlenül „büntetésigény” is fakad. Büntetünk élőt, büntetünk holtat: kit többször újratemetünk, kit nemes egyszerűséggel csak elvisszük a sírjából.</w:t>
      </w:r>
    </w:p>
    <w:p w:rsidR="003949CA" w:rsidRPr="00F34C85" w:rsidRDefault="008A6950" w:rsidP="00265EAF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85">
        <w:rPr>
          <w:rFonts w:ascii="Times New Roman" w:hAnsi="Times New Roman" w:cs="Times New Roman"/>
          <w:i/>
          <w:sz w:val="24"/>
          <w:szCs w:val="24"/>
        </w:rPr>
        <w:t>A személyi kapcsolatok politikaiakká transzformálása</w:t>
      </w:r>
    </w:p>
    <w:p w:rsidR="003949CA" w:rsidRPr="002B6BAF" w:rsidRDefault="003949CA" w:rsidP="00547FBC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Ez az elem ugyancsak a feudális abszolutizmussal hozható szoros kapcsolatba, s e gyökere ellenére máig jellemzője a magyar gyakorlatnak. E személyes kapcsolatok politikai elemekként mutatkoznak (mutatkozhatnak) meg, sikeresen háttérbe szorítva a szaktudást még olyan pozícióban is, amelyek pedig egyértelműen szak</w:t>
      </w:r>
      <w:r w:rsidR="00D3377E" w:rsidRPr="002B6BAF">
        <w:rPr>
          <w:rFonts w:ascii="Times New Roman" w:hAnsi="Times New Roman" w:cs="Times New Roman"/>
          <w:sz w:val="24"/>
          <w:szCs w:val="24"/>
        </w:rPr>
        <w:t>mai ismereteket igényelnének.</w:t>
      </w:r>
    </w:p>
    <w:p w:rsidR="00D3377E" w:rsidRPr="002B6BAF" w:rsidRDefault="00D3377E" w:rsidP="00547FBC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Politikai kultúránk állapota meghatározó jelentőségű a viselkedéskultúránkra nézve is, mely utóbbi közvetlenül hat a közérzetünkre is.</w:t>
      </w:r>
    </w:p>
    <w:p w:rsidR="00D3377E" w:rsidRPr="00F34C85" w:rsidRDefault="00D3377E" w:rsidP="00265EAF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85">
        <w:rPr>
          <w:rFonts w:ascii="Times New Roman" w:hAnsi="Times New Roman" w:cs="Times New Roman"/>
          <w:i/>
          <w:sz w:val="24"/>
          <w:szCs w:val="24"/>
        </w:rPr>
        <w:t>A nemzeti borúlátás</w:t>
      </w:r>
    </w:p>
    <w:p w:rsidR="00B434F6" w:rsidRPr="002B6BAF" w:rsidRDefault="00B434F6" w:rsidP="00547FB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Úgy tűnik a „sírva vigad a magyar” mondás itt is nyomot hagyott, hiszen bizonyítható, hogy nem Európa jókedvű nemzetei közé tartozunk.</w:t>
      </w:r>
    </w:p>
    <w:p w:rsidR="004133C7" w:rsidRPr="002B6BAF" w:rsidRDefault="004133C7" w:rsidP="002B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3C7" w:rsidRPr="002B6BAF" w:rsidRDefault="009000B6" w:rsidP="002B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85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F34C85">
        <w:rPr>
          <w:rFonts w:ascii="Times New Roman" w:hAnsi="Times New Roman" w:cs="Times New Roman"/>
          <w:sz w:val="24"/>
          <w:szCs w:val="24"/>
        </w:rPr>
        <w:t xml:space="preserve"> </w:t>
      </w:r>
      <w:r w:rsidR="004133C7" w:rsidRPr="002B6BAF">
        <w:rPr>
          <w:rFonts w:ascii="Times New Roman" w:hAnsi="Times New Roman" w:cs="Times New Roman"/>
          <w:sz w:val="24"/>
          <w:szCs w:val="24"/>
        </w:rPr>
        <w:t xml:space="preserve">A fenti alapra épül rá az „állam”, közelebbről: egy fenti módon jellemezhető politikai kultúrával rendelkező állampolgári körre nézve határozza meg önnön beavatkozásának a határait. Ezek „alkotmányossági” kereteit pedig az Alkotmánybíróság </w:t>
      </w:r>
      <w:r w:rsidR="006E629A" w:rsidRPr="002B6BAF">
        <w:rPr>
          <w:rFonts w:ascii="Times New Roman" w:hAnsi="Times New Roman" w:cs="Times New Roman"/>
          <w:sz w:val="24"/>
          <w:szCs w:val="24"/>
        </w:rPr>
        <w:t>állapítja</w:t>
      </w:r>
      <w:r w:rsidR="004133C7" w:rsidRPr="002B6BAF">
        <w:rPr>
          <w:rFonts w:ascii="Times New Roman" w:hAnsi="Times New Roman" w:cs="Times New Roman"/>
          <w:sz w:val="24"/>
          <w:szCs w:val="24"/>
        </w:rPr>
        <w:t xml:space="preserve"> meg.</w:t>
      </w:r>
    </w:p>
    <w:p w:rsidR="004133C7" w:rsidRPr="002B6BAF" w:rsidRDefault="004133C7" w:rsidP="002B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 xml:space="preserve">Az </w:t>
      </w:r>
      <w:r w:rsidR="00A775F3" w:rsidRPr="002B6BAF">
        <w:rPr>
          <w:rFonts w:ascii="Times New Roman" w:hAnsi="Times New Roman" w:cs="Times New Roman"/>
          <w:sz w:val="24"/>
          <w:szCs w:val="24"/>
        </w:rPr>
        <w:t xml:space="preserve">alkotmánybírósági határozatok tehát az állami és a magánszféra [az állam-társadalom (egyén)] kapcsolatát, e kapcsolatok határmezsgyéjét iparkodnak kijelölni. Gondolnivaló, hogy e határvonalak megvonásánál nincs könnyű helyzetben maga az Alkotmánybíróság sem. A fő gondot az jelenti, hogy a sokszor dogmatikailag sem kimunkált kereteket, feltételeket is – szinte esetről-esetre – az Alkotmánybíróságnak kell magának kimunkálnia. Márpedig kétségkívül </w:t>
      </w:r>
      <w:r w:rsidR="006E629A" w:rsidRPr="002B6BAF">
        <w:rPr>
          <w:rFonts w:ascii="Times New Roman" w:hAnsi="Times New Roman" w:cs="Times New Roman"/>
          <w:sz w:val="24"/>
          <w:szCs w:val="24"/>
        </w:rPr>
        <w:t>igen komoly ügyekről, egyebek m</w:t>
      </w:r>
      <w:r w:rsidR="00A775F3" w:rsidRPr="002B6BAF">
        <w:rPr>
          <w:rFonts w:ascii="Times New Roman" w:hAnsi="Times New Roman" w:cs="Times New Roman"/>
          <w:sz w:val="24"/>
          <w:szCs w:val="24"/>
        </w:rPr>
        <w:t>ellett az emberi méltóságot, önrendelkezési jogot, szabadságjogokat érintő ügyekről van szó, amelyeknél tényleg a lehető legnagyobb gondossággal kell a testületnek eljárnia. Közülük csak néhányat említve:</w:t>
      </w:r>
    </w:p>
    <w:p w:rsidR="00A775F3" w:rsidRPr="002B6BAF" w:rsidRDefault="00A775F3" w:rsidP="00F34C85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 xml:space="preserve">A </w:t>
      </w:r>
      <w:r w:rsidRPr="00F34C85">
        <w:rPr>
          <w:rFonts w:ascii="Times New Roman" w:hAnsi="Times New Roman" w:cs="Times New Roman"/>
          <w:i/>
          <w:sz w:val="24"/>
          <w:szCs w:val="24"/>
        </w:rPr>
        <w:t>magzati élet</w:t>
      </w:r>
      <w:r w:rsidRPr="002B6BAF">
        <w:rPr>
          <w:rFonts w:ascii="Times New Roman" w:hAnsi="Times New Roman" w:cs="Times New Roman"/>
          <w:sz w:val="24"/>
          <w:szCs w:val="24"/>
        </w:rPr>
        <w:t xml:space="preserve"> védelméről szóló 1992. évi LXXIX. törvény felülvizsgálata („Abortusz-törvény”). (Hol húzódik az állam életvédelmi kötelezettsége és hol a nő önrendelkezési jogának </w:t>
      </w:r>
      <w:r w:rsidR="00B33716" w:rsidRPr="002B6BAF">
        <w:rPr>
          <w:rFonts w:ascii="Times New Roman" w:hAnsi="Times New Roman" w:cs="Times New Roman"/>
          <w:sz w:val="24"/>
          <w:szCs w:val="24"/>
        </w:rPr>
        <w:t xml:space="preserve">a </w:t>
      </w:r>
      <w:r w:rsidRPr="002B6BAF">
        <w:rPr>
          <w:rFonts w:ascii="Times New Roman" w:hAnsi="Times New Roman" w:cs="Times New Roman"/>
          <w:sz w:val="24"/>
          <w:szCs w:val="24"/>
        </w:rPr>
        <w:t>határa? [48/1998.(XI.23</w:t>
      </w:r>
      <w:proofErr w:type="gramStart"/>
      <w:r w:rsidRPr="002B6BAF">
        <w:rPr>
          <w:rFonts w:ascii="Times New Roman" w:hAnsi="Times New Roman" w:cs="Times New Roman"/>
          <w:sz w:val="24"/>
          <w:szCs w:val="24"/>
        </w:rPr>
        <w:t>.AB</w:t>
      </w:r>
      <w:proofErr w:type="gramEnd"/>
      <w:r w:rsidRPr="002B6BAF">
        <w:rPr>
          <w:rFonts w:ascii="Times New Roman" w:hAnsi="Times New Roman" w:cs="Times New Roman"/>
          <w:sz w:val="24"/>
          <w:szCs w:val="24"/>
        </w:rPr>
        <w:t xml:space="preserve"> határozat]</w:t>
      </w:r>
    </w:p>
    <w:p w:rsidR="00A775F3" w:rsidRPr="002B6BAF" w:rsidRDefault="00314225" w:rsidP="00F34C85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 xml:space="preserve">A </w:t>
      </w:r>
      <w:r w:rsidRPr="00F34C85">
        <w:rPr>
          <w:rFonts w:ascii="Times New Roman" w:hAnsi="Times New Roman" w:cs="Times New Roman"/>
          <w:i/>
          <w:sz w:val="24"/>
          <w:szCs w:val="24"/>
        </w:rPr>
        <w:t>névhez való jogra</w:t>
      </w:r>
      <w:r w:rsidRPr="002B6BAF">
        <w:rPr>
          <w:rFonts w:ascii="Times New Roman" w:hAnsi="Times New Roman" w:cs="Times New Roman"/>
          <w:sz w:val="24"/>
          <w:szCs w:val="24"/>
        </w:rPr>
        <w:t xml:space="preserve"> vonatkozó</w:t>
      </w:r>
      <w:r w:rsidR="00793DC5" w:rsidRPr="002B6BAF">
        <w:rPr>
          <w:rFonts w:ascii="Times New Roman" w:hAnsi="Times New Roman" w:cs="Times New Roman"/>
          <w:sz w:val="24"/>
          <w:szCs w:val="24"/>
        </w:rPr>
        <w:t xml:space="preserve"> egyes jogszabályok alkotmányellenességéről, illetve alkotmányellenességének vizsgálatáró</w:t>
      </w:r>
      <w:r w:rsidR="00F34C85">
        <w:rPr>
          <w:rFonts w:ascii="Times New Roman" w:hAnsi="Times New Roman" w:cs="Times New Roman"/>
          <w:sz w:val="24"/>
          <w:szCs w:val="24"/>
        </w:rPr>
        <w:t xml:space="preserve">l </w:t>
      </w:r>
      <w:r w:rsidR="00793DC5" w:rsidRPr="002B6BAF">
        <w:rPr>
          <w:rFonts w:ascii="Times New Roman" w:hAnsi="Times New Roman" w:cs="Times New Roman"/>
          <w:sz w:val="24"/>
          <w:szCs w:val="24"/>
        </w:rPr>
        <w:t>(„</w:t>
      </w:r>
      <w:r w:rsidR="00F34C85">
        <w:rPr>
          <w:rFonts w:ascii="Times New Roman" w:hAnsi="Times New Roman" w:cs="Times New Roman"/>
          <w:sz w:val="24"/>
          <w:szCs w:val="24"/>
        </w:rPr>
        <w:t>n</w:t>
      </w:r>
      <w:r w:rsidR="00793DC5" w:rsidRPr="002B6BAF">
        <w:rPr>
          <w:rFonts w:ascii="Times New Roman" w:hAnsi="Times New Roman" w:cs="Times New Roman"/>
          <w:sz w:val="24"/>
          <w:szCs w:val="24"/>
        </w:rPr>
        <w:t>évhatározat”)</w:t>
      </w:r>
      <w:r w:rsidR="00F34C85">
        <w:rPr>
          <w:rFonts w:ascii="Times New Roman" w:hAnsi="Times New Roman" w:cs="Times New Roman"/>
          <w:sz w:val="24"/>
          <w:szCs w:val="24"/>
        </w:rPr>
        <w:t>.</w:t>
      </w:r>
      <w:r w:rsidR="00793DC5" w:rsidRPr="002B6BAF">
        <w:rPr>
          <w:rFonts w:ascii="Times New Roman" w:hAnsi="Times New Roman" w:cs="Times New Roman"/>
          <w:sz w:val="24"/>
          <w:szCs w:val="24"/>
        </w:rPr>
        <w:t xml:space="preserve"> [58/2001.</w:t>
      </w:r>
      <w:r w:rsidR="00F34C85">
        <w:rPr>
          <w:rFonts w:ascii="Times New Roman" w:hAnsi="Times New Roman" w:cs="Times New Roman"/>
          <w:sz w:val="24"/>
          <w:szCs w:val="24"/>
        </w:rPr>
        <w:t> </w:t>
      </w:r>
      <w:r w:rsidR="00793DC5" w:rsidRPr="002B6BAF">
        <w:rPr>
          <w:rFonts w:ascii="Times New Roman" w:hAnsi="Times New Roman" w:cs="Times New Roman"/>
          <w:sz w:val="24"/>
          <w:szCs w:val="24"/>
        </w:rPr>
        <w:t>(XII.</w:t>
      </w:r>
      <w:r w:rsidR="00F34C85">
        <w:rPr>
          <w:rFonts w:ascii="Times New Roman" w:hAnsi="Times New Roman" w:cs="Times New Roman"/>
          <w:sz w:val="24"/>
          <w:szCs w:val="24"/>
        </w:rPr>
        <w:t> </w:t>
      </w:r>
      <w:r w:rsidR="00793DC5" w:rsidRPr="002B6BAF">
        <w:rPr>
          <w:rFonts w:ascii="Times New Roman" w:hAnsi="Times New Roman" w:cs="Times New Roman"/>
          <w:sz w:val="24"/>
          <w:szCs w:val="24"/>
        </w:rPr>
        <w:t>7.)</w:t>
      </w:r>
      <w:r w:rsidR="00F34C85">
        <w:rPr>
          <w:rFonts w:ascii="Times New Roman" w:hAnsi="Times New Roman" w:cs="Times New Roman"/>
          <w:sz w:val="24"/>
          <w:szCs w:val="24"/>
        </w:rPr>
        <w:t> A</w:t>
      </w:r>
      <w:r w:rsidR="00793DC5" w:rsidRPr="002B6BAF">
        <w:rPr>
          <w:rFonts w:ascii="Times New Roman" w:hAnsi="Times New Roman" w:cs="Times New Roman"/>
          <w:sz w:val="24"/>
          <w:szCs w:val="24"/>
        </w:rPr>
        <w:t>B</w:t>
      </w:r>
      <w:r w:rsidR="007D577E">
        <w:rPr>
          <w:rFonts w:ascii="Times New Roman" w:hAnsi="Times New Roman" w:cs="Times New Roman"/>
          <w:sz w:val="24"/>
          <w:szCs w:val="24"/>
        </w:rPr>
        <w:t xml:space="preserve"> </w:t>
      </w:r>
      <w:r w:rsidR="00793DC5" w:rsidRPr="002B6BAF">
        <w:rPr>
          <w:rFonts w:ascii="Times New Roman" w:hAnsi="Times New Roman" w:cs="Times New Roman"/>
          <w:sz w:val="24"/>
          <w:szCs w:val="24"/>
        </w:rPr>
        <w:t>határozat]</w:t>
      </w:r>
    </w:p>
    <w:p w:rsidR="00793DC5" w:rsidRPr="002B6BAF" w:rsidRDefault="00793DC5" w:rsidP="00F34C8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(Megvédheti-e az állam a szülőtől a gyermeket? Azaz: adható-e tetszés szerinti név, az milyen feltételek mellett változtatható meg, egyáltalán kell-e mindenkinek névvel rendelkez</w:t>
      </w:r>
      <w:r w:rsidR="00ED2C01" w:rsidRPr="002B6BAF">
        <w:rPr>
          <w:rFonts w:ascii="Times New Roman" w:hAnsi="Times New Roman" w:cs="Times New Roman"/>
          <w:sz w:val="24"/>
          <w:szCs w:val="24"/>
        </w:rPr>
        <w:t>n</w:t>
      </w:r>
      <w:r w:rsidRPr="002B6BAF">
        <w:rPr>
          <w:rFonts w:ascii="Times New Roman" w:hAnsi="Times New Roman" w:cs="Times New Roman"/>
          <w:sz w:val="24"/>
          <w:szCs w:val="24"/>
        </w:rPr>
        <w:t>ie?)</w:t>
      </w:r>
    </w:p>
    <w:p w:rsidR="00793DC5" w:rsidRPr="002B6BAF" w:rsidRDefault="00ED2C01" w:rsidP="00F34C85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A Hajózási Szabályzatot tartalmazó 27/1993.</w:t>
      </w:r>
      <w:r w:rsidR="007D577E">
        <w:rPr>
          <w:rFonts w:ascii="Times New Roman" w:hAnsi="Times New Roman" w:cs="Times New Roman"/>
          <w:sz w:val="24"/>
          <w:szCs w:val="24"/>
        </w:rPr>
        <w:t> </w:t>
      </w:r>
      <w:r w:rsidRPr="002B6BAF">
        <w:rPr>
          <w:rFonts w:ascii="Times New Roman" w:hAnsi="Times New Roman" w:cs="Times New Roman"/>
          <w:sz w:val="24"/>
          <w:szCs w:val="24"/>
        </w:rPr>
        <w:t>(IX.</w:t>
      </w:r>
      <w:r w:rsidR="007D577E">
        <w:rPr>
          <w:rFonts w:ascii="Times New Roman" w:hAnsi="Times New Roman" w:cs="Times New Roman"/>
          <w:sz w:val="24"/>
          <w:szCs w:val="24"/>
        </w:rPr>
        <w:t> </w:t>
      </w:r>
      <w:r w:rsidRPr="002B6BAF">
        <w:rPr>
          <w:rFonts w:ascii="Times New Roman" w:hAnsi="Times New Roman" w:cs="Times New Roman"/>
          <w:sz w:val="24"/>
          <w:szCs w:val="24"/>
        </w:rPr>
        <w:t>23.)</w:t>
      </w:r>
      <w:r w:rsidR="007D577E">
        <w:rPr>
          <w:rFonts w:ascii="Times New Roman" w:hAnsi="Times New Roman" w:cs="Times New Roman"/>
          <w:sz w:val="24"/>
          <w:szCs w:val="24"/>
        </w:rPr>
        <w:t> </w:t>
      </w:r>
      <w:r w:rsidRPr="002B6BAF">
        <w:rPr>
          <w:rFonts w:ascii="Times New Roman" w:hAnsi="Times New Roman" w:cs="Times New Roman"/>
          <w:sz w:val="24"/>
          <w:szCs w:val="24"/>
        </w:rPr>
        <w:t>KHVM rendelet alkotmányossági felülvizsgálata tárgyában hozott határozat. [1005/B/1996.</w:t>
      </w:r>
      <w:r w:rsidR="007D577E">
        <w:rPr>
          <w:rFonts w:ascii="Times New Roman" w:hAnsi="Times New Roman" w:cs="Times New Roman"/>
          <w:sz w:val="24"/>
          <w:szCs w:val="24"/>
        </w:rPr>
        <w:t> </w:t>
      </w:r>
      <w:r w:rsidRPr="002B6BAF">
        <w:rPr>
          <w:rFonts w:ascii="Times New Roman" w:hAnsi="Times New Roman" w:cs="Times New Roman"/>
          <w:sz w:val="24"/>
          <w:szCs w:val="24"/>
        </w:rPr>
        <w:t>AB</w:t>
      </w:r>
      <w:r w:rsidR="007D577E">
        <w:rPr>
          <w:rFonts w:ascii="Times New Roman" w:hAnsi="Times New Roman" w:cs="Times New Roman"/>
          <w:sz w:val="24"/>
          <w:szCs w:val="24"/>
        </w:rPr>
        <w:t xml:space="preserve"> </w:t>
      </w:r>
      <w:r w:rsidRPr="002B6BAF">
        <w:rPr>
          <w:rFonts w:ascii="Times New Roman" w:hAnsi="Times New Roman" w:cs="Times New Roman"/>
          <w:sz w:val="24"/>
          <w:szCs w:val="24"/>
        </w:rPr>
        <w:t xml:space="preserve">határozat] (Köteles-e biztosítani az állam a </w:t>
      </w:r>
      <w:r w:rsidRPr="007D577E">
        <w:rPr>
          <w:rFonts w:ascii="Times New Roman" w:hAnsi="Times New Roman" w:cs="Times New Roman"/>
          <w:i/>
          <w:sz w:val="24"/>
          <w:szCs w:val="24"/>
        </w:rPr>
        <w:t>pihenéshez való jog</w:t>
      </w:r>
      <w:r w:rsidRPr="002B6BAF">
        <w:rPr>
          <w:rFonts w:ascii="Times New Roman" w:hAnsi="Times New Roman" w:cs="Times New Roman"/>
          <w:sz w:val="24"/>
          <w:szCs w:val="24"/>
        </w:rPr>
        <w:t xml:space="preserve"> körében a meghatározott módot is?)</w:t>
      </w:r>
    </w:p>
    <w:p w:rsidR="00CA1094" w:rsidRPr="002B6BAF" w:rsidRDefault="00CA1094" w:rsidP="00F34C85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 xml:space="preserve">A </w:t>
      </w:r>
      <w:r w:rsidRPr="007D577E">
        <w:rPr>
          <w:rFonts w:ascii="Times New Roman" w:hAnsi="Times New Roman" w:cs="Times New Roman"/>
          <w:i/>
          <w:sz w:val="24"/>
          <w:szCs w:val="24"/>
        </w:rPr>
        <w:t>halálbüntetés</w:t>
      </w:r>
      <w:r w:rsidRPr="002B6BAF">
        <w:rPr>
          <w:rFonts w:ascii="Times New Roman" w:hAnsi="Times New Roman" w:cs="Times New Roman"/>
          <w:sz w:val="24"/>
          <w:szCs w:val="24"/>
        </w:rPr>
        <w:t xml:space="preserve"> alkotmányellenességét megállapító határozat. [23/1990.(X.31.) AB határozat]</w:t>
      </w:r>
      <w:r w:rsidR="007A2F7A" w:rsidRPr="002B6BAF">
        <w:rPr>
          <w:rFonts w:ascii="Times New Roman" w:hAnsi="Times New Roman" w:cs="Times New Roman"/>
          <w:sz w:val="24"/>
          <w:szCs w:val="24"/>
        </w:rPr>
        <w:t>.</w:t>
      </w:r>
      <w:r w:rsidRPr="002B6BAF">
        <w:rPr>
          <w:rFonts w:ascii="Times New Roman" w:hAnsi="Times New Roman" w:cs="Times New Roman"/>
          <w:sz w:val="24"/>
          <w:szCs w:val="24"/>
        </w:rPr>
        <w:t xml:space="preserve"> („Jogában” áll-e az államnak az emberi élet kioltása?)</w:t>
      </w:r>
    </w:p>
    <w:p w:rsidR="00CA1094" w:rsidRPr="002B6BAF" w:rsidRDefault="00CA1094" w:rsidP="007D577E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Pr="007D577E">
        <w:rPr>
          <w:rFonts w:ascii="Times New Roman" w:hAnsi="Times New Roman" w:cs="Times New Roman"/>
          <w:i/>
          <w:sz w:val="24"/>
          <w:szCs w:val="24"/>
        </w:rPr>
        <w:t>gyógyíthatatlan betegek önrendelkezési jogának</w:t>
      </w:r>
      <w:r w:rsidRPr="002B6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BAF">
        <w:rPr>
          <w:rFonts w:ascii="Times New Roman" w:hAnsi="Times New Roman" w:cs="Times New Roman"/>
          <w:sz w:val="24"/>
          <w:szCs w:val="24"/>
        </w:rPr>
        <w:t>ért</w:t>
      </w:r>
      <w:r w:rsidR="007D577E">
        <w:rPr>
          <w:rFonts w:ascii="Times New Roman" w:hAnsi="Times New Roman" w:cs="Times New Roman"/>
          <w:sz w:val="24"/>
          <w:szCs w:val="24"/>
        </w:rPr>
        <w:t>elmezéséről szóló határozat. („</w:t>
      </w:r>
      <w:proofErr w:type="spellStart"/>
      <w:r w:rsidR="007D577E">
        <w:rPr>
          <w:rFonts w:ascii="Times New Roman" w:hAnsi="Times New Roman" w:cs="Times New Roman"/>
          <w:sz w:val="24"/>
          <w:szCs w:val="24"/>
        </w:rPr>
        <w:t>e</w:t>
      </w:r>
      <w:r w:rsidRPr="002B6BAF">
        <w:rPr>
          <w:rFonts w:ascii="Times New Roman" w:hAnsi="Times New Roman" w:cs="Times New Roman"/>
          <w:sz w:val="24"/>
          <w:szCs w:val="24"/>
        </w:rPr>
        <w:t>ut</w:t>
      </w:r>
      <w:r w:rsidR="007A2F7A" w:rsidRPr="002B6BAF">
        <w:rPr>
          <w:rFonts w:ascii="Times New Roman" w:hAnsi="Times New Roman" w:cs="Times New Roman"/>
          <w:sz w:val="24"/>
          <w:szCs w:val="24"/>
        </w:rPr>
        <w:t>h</w:t>
      </w:r>
      <w:r w:rsidRPr="002B6BAF">
        <w:rPr>
          <w:rFonts w:ascii="Times New Roman" w:hAnsi="Times New Roman" w:cs="Times New Roman"/>
          <w:sz w:val="24"/>
          <w:szCs w:val="24"/>
        </w:rPr>
        <w:t>anázia</w:t>
      </w:r>
      <w:r w:rsidR="007D577E">
        <w:rPr>
          <w:rFonts w:ascii="Times New Roman" w:hAnsi="Times New Roman" w:cs="Times New Roman"/>
          <w:sz w:val="24"/>
          <w:szCs w:val="24"/>
        </w:rPr>
        <w:t>-</w:t>
      </w:r>
      <w:r w:rsidRPr="002B6BAF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="007D577E">
        <w:rPr>
          <w:rFonts w:ascii="Times New Roman" w:hAnsi="Times New Roman" w:cs="Times New Roman"/>
          <w:sz w:val="24"/>
          <w:szCs w:val="24"/>
        </w:rPr>
        <w:t>”</w:t>
      </w:r>
      <w:r w:rsidRPr="002B6BAF">
        <w:rPr>
          <w:rFonts w:ascii="Times New Roman" w:hAnsi="Times New Roman" w:cs="Times New Roman"/>
          <w:sz w:val="24"/>
          <w:szCs w:val="24"/>
        </w:rPr>
        <w:t>) [9/2004.</w:t>
      </w:r>
      <w:r w:rsidR="007D577E">
        <w:rPr>
          <w:rFonts w:ascii="Times New Roman" w:hAnsi="Times New Roman" w:cs="Times New Roman"/>
          <w:sz w:val="24"/>
          <w:szCs w:val="24"/>
        </w:rPr>
        <w:t> </w:t>
      </w:r>
      <w:r w:rsidRPr="002B6BAF">
        <w:rPr>
          <w:rFonts w:ascii="Times New Roman" w:hAnsi="Times New Roman" w:cs="Times New Roman"/>
          <w:sz w:val="24"/>
          <w:szCs w:val="24"/>
        </w:rPr>
        <w:t>(III.</w:t>
      </w:r>
      <w:r w:rsidR="007D577E">
        <w:rPr>
          <w:rFonts w:ascii="Times New Roman" w:hAnsi="Times New Roman" w:cs="Times New Roman"/>
          <w:sz w:val="24"/>
          <w:szCs w:val="24"/>
        </w:rPr>
        <w:t> </w:t>
      </w:r>
      <w:r w:rsidRPr="002B6BAF">
        <w:rPr>
          <w:rFonts w:ascii="Times New Roman" w:hAnsi="Times New Roman" w:cs="Times New Roman"/>
          <w:sz w:val="24"/>
          <w:szCs w:val="24"/>
        </w:rPr>
        <w:t>30.)</w:t>
      </w:r>
      <w:r w:rsidR="007D577E">
        <w:rPr>
          <w:rFonts w:ascii="Times New Roman" w:hAnsi="Times New Roman" w:cs="Times New Roman"/>
          <w:sz w:val="24"/>
          <w:szCs w:val="24"/>
        </w:rPr>
        <w:t> </w:t>
      </w:r>
      <w:r w:rsidRPr="002B6BAF">
        <w:rPr>
          <w:rFonts w:ascii="Times New Roman" w:hAnsi="Times New Roman" w:cs="Times New Roman"/>
          <w:sz w:val="24"/>
          <w:szCs w:val="24"/>
        </w:rPr>
        <w:t>AB határozat] (Meddig terjed a gyógyíthatatlan beteg önrendelkezési joga?]</w:t>
      </w:r>
    </w:p>
    <w:p w:rsidR="00CA1094" w:rsidRPr="002B6BAF" w:rsidRDefault="00CA1094" w:rsidP="007D577E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 xml:space="preserve">A </w:t>
      </w:r>
      <w:r w:rsidRPr="007D577E">
        <w:rPr>
          <w:rFonts w:ascii="Times New Roman" w:hAnsi="Times New Roman" w:cs="Times New Roman"/>
          <w:b/>
          <w:i/>
          <w:sz w:val="24"/>
          <w:szCs w:val="24"/>
        </w:rPr>
        <w:t>gyülekezési jog</w:t>
      </w:r>
      <w:r w:rsidRPr="002B6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BAF">
        <w:rPr>
          <w:rFonts w:ascii="Times New Roman" w:hAnsi="Times New Roman" w:cs="Times New Roman"/>
          <w:sz w:val="24"/>
          <w:szCs w:val="24"/>
        </w:rPr>
        <w:t>határait kijelölő alkotmá</w:t>
      </w:r>
      <w:r w:rsidR="007D577E">
        <w:rPr>
          <w:rFonts w:ascii="Times New Roman" w:hAnsi="Times New Roman" w:cs="Times New Roman"/>
          <w:sz w:val="24"/>
          <w:szCs w:val="24"/>
        </w:rPr>
        <w:t>nybírósági határozat. [75/2008. </w:t>
      </w:r>
      <w:r w:rsidRPr="002B6BAF">
        <w:rPr>
          <w:rFonts w:ascii="Times New Roman" w:hAnsi="Times New Roman" w:cs="Times New Roman"/>
          <w:sz w:val="24"/>
          <w:szCs w:val="24"/>
        </w:rPr>
        <w:t>(V.</w:t>
      </w:r>
      <w:r w:rsidR="007D577E">
        <w:rPr>
          <w:rFonts w:ascii="Times New Roman" w:hAnsi="Times New Roman" w:cs="Times New Roman"/>
          <w:sz w:val="24"/>
          <w:szCs w:val="24"/>
        </w:rPr>
        <w:t> </w:t>
      </w:r>
      <w:r w:rsidRPr="002B6BAF">
        <w:rPr>
          <w:rFonts w:ascii="Times New Roman" w:hAnsi="Times New Roman" w:cs="Times New Roman"/>
          <w:sz w:val="24"/>
          <w:szCs w:val="24"/>
        </w:rPr>
        <w:t>29.)</w:t>
      </w:r>
      <w:r w:rsidR="007D577E">
        <w:t> </w:t>
      </w:r>
      <w:r w:rsidRPr="002B6BAF">
        <w:rPr>
          <w:rFonts w:ascii="Times New Roman" w:hAnsi="Times New Roman" w:cs="Times New Roman"/>
          <w:sz w:val="24"/>
          <w:szCs w:val="24"/>
        </w:rPr>
        <w:t>AB határozat] (Kiterjed-e a gyülekezési jog az előzetes szervezés nélküli gyűlésekre, illetőleg az olyan békés rendezvények megtartására, amelyekre a gyülekezésre okot adó esemény miatt csak rövid időn belül kerülhet sor?)</w:t>
      </w:r>
    </w:p>
    <w:p w:rsidR="00F976BE" w:rsidRPr="002B6BAF" w:rsidRDefault="00F976BE" w:rsidP="007D577E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 xml:space="preserve">A </w:t>
      </w:r>
      <w:r w:rsidRPr="007D577E">
        <w:rPr>
          <w:rFonts w:ascii="Times New Roman" w:hAnsi="Times New Roman" w:cs="Times New Roman"/>
          <w:i/>
          <w:sz w:val="24"/>
          <w:szCs w:val="24"/>
        </w:rPr>
        <w:t>bejegyzett élettársi kapcsolat</w:t>
      </w:r>
      <w:r w:rsidRPr="002B6BAF">
        <w:rPr>
          <w:rFonts w:ascii="Times New Roman" w:hAnsi="Times New Roman" w:cs="Times New Roman"/>
          <w:sz w:val="24"/>
          <w:szCs w:val="24"/>
        </w:rPr>
        <w:t xml:space="preserve">ról szóló határozat. [533/B/2009. </w:t>
      </w:r>
      <w:proofErr w:type="spellStart"/>
      <w:r w:rsidRPr="002B6BAF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2B6BAF">
        <w:rPr>
          <w:rFonts w:ascii="Times New Roman" w:hAnsi="Times New Roman" w:cs="Times New Roman"/>
          <w:sz w:val="24"/>
          <w:szCs w:val="24"/>
        </w:rPr>
        <w:t xml:space="preserve"> ügy] (Az azonos nemű személyek által létrehozott bejegyzett élettársi kapcsolat tartalmát miként szabályozhatja az állam?)</w:t>
      </w:r>
    </w:p>
    <w:p w:rsidR="00F976BE" w:rsidRPr="002B6BAF" w:rsidRDefault="00F976BE" w:rsidP="006C247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A felsorolt határozatok bizonyára érzékeltetik annak a megállapításnak a súlyát, amelynek értelmében az állam és a magánszféra határmezsgyéi gyakorlatilag csak alapos vizsgálódások eredményeként húzhatók meg.</w:t>
      </w:r>
    </w:p>
    <w:p w:rsidR="00CA1094" w:rsidRPr="002B6BAF" w:rsidRDefault="00CA1094" w:rsidP="002B6BAF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434F6" w:rsidRDefault="006C247B" w:rsidP="002B6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6C247B" w:rsidRPr="002B6BAF" w:rsidRDefault="006C247B" w:rsidP="002B6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428" w:rsidRPr="002B6BAF" w:rsidRDefault="00427428" w:rsidP="002B6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BAF">
        <w:rPr>
          <w:rFonts w:ascii="Times New Roman" w:hAnsi="Times New Roman" w:cs="Times New Roman"/>
          <w:b/>
          <w:sz w:val="24"/>
          <w:szCs w:val="24"/>
        </w:rPr>
        <w:t>Az egyén „felelősségéről”</w:t>
      </w:r>
    </w:p>
    <w:p w:rsidR="00427428" w:rsidRPr="002B6BAF" w:rsidRDefault="00427428" w:rsidP="002B6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428" w:rsidRPr="002B6BAF" w:rsidRDefault="00427428" w:rsidP="002B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A „</w:t>
      </w:r>
      <w:r w:rsidR="006C247B">
        <w:rPr>
          <w:rFonts w:ascii="Times New Roman" w:hAnsi="Times New Roman" w:cs="Times New Roman"/>
          <w:sz w:val="24"/>
          <w:szCs w:val="24"/>
        </w:rPr>
        <w:t>M</w:t>
      </w:r>
      <w:r w:rsidRPr="002B6BAF">
        <w:rPr>
          <w:rFonts w:ascii="Times New Roman" w:hAnsi="Times New Roman" w:cs="Times New Roman"/>
          <w:sz w:val="24"/>
          <w:szCs w:val="24"/>
        </w:rPr>
        <w:t xml:space="preserve">it tehet az állam az egyénnel?” </w:t>
      </w:r>
      <w:proofErr w:type="gramStart"/>
      <w:r w:rsidRPr="002B6BAF">
        <w:rPr>
          <w:rFonts w:ascii="Times New Roman" w:hAnsi="Times New Roman" w:cs="Times New Roman"/>
          <w:sz w:val="24"/>
          <w:szCs w:val="24"/>
        </w:rPr>
        <w:t>kérdés</w:t>
      </w:r>
      <w:proofErr w:type="gramEnd"/>
      <w:r w:rsidRPr="002B6BAF">
        <w:rPr>
          <w:rFonts w:ascii="Times New Roman" w:hAnsi="Times New Roman" w:cs="Times New Roman"/>
          <w:sz w:val="24"/>
          <w:szCs w:val="24"/>
        </w:rPr>
        <w:t xml:space="preserve"> megfordításával (</w:t>
      </w:r>
      <w:r w:rsidR="006C247B">
        <w:rPr>
          <w:rFonts w:ascii="Times New Roman" w:hAnsi="Times New Roman" w:cs="Times New Roman"/>
          <w:sz w:val="24"/>
          <w:szCs w:val="24"/>
        </w:rPr>
        <w:t>„</w:t>
      </w:r>
      <w:r w:rsidRPr="002B6BAF">
        <w:rPr>
          <w:rFonts w:ascii="Times New Roman" w:hAnsi="Times New Roman" w:cs="Times New Roman"/>
          <w:sz w:val="24"/>
          <w:szCs w:val="24"/>
        </w:rPr>
        <w:t xml:space="preserve">Mit tehet az egyén az állammal?”) </w:t>
      </w:r>
      <w:proofErr w:type="gramStart"/>
      <w:r w:rsidRPr="002B6BAF">
        <w:rPr>
          <w:rFonts w:ascii="Times New Roman" w:hAnsi="Times New Roman" w:cs="Times New Roman"/>
          <w:sz w:val="24"/>
          <w:szCs w:val="24"/>
        </w:rPr>
        <w:t>juthatunk</w:t>
      </w:r>
      <w:proofErr w:type="gramEnd"/>
      <w:r w:rsidRPr="002B6BAF">
        <w:rPr>
          <w:rFonts w:ascii="Times New Roman" w:hAnsi="Times New Roman" w:cs="Times New Roman"/>
          <w:sz w:val="24"/>
          <w:szCs w:val="24"/>
        </w:rPr>
        <w:t xml:space="preserve"> el oda, hogy az egyén felelősségén</w:t>
      </w:r>
      <w:r w:rsidR="006B012D" w:rsidRPr="002B6BAF">
        <w:rPr>
          <w:rFonts w:ascii="Times New Roman" w:hAnsi="Times New Roman" w:cs="Times New Roman"/>
          <w:sz w:val="24"/>
          <w:szCs w:val="24"/>
        </w:rPr>
        <w:t>ek néhány aspektusát is felvess</w:t>
      </w:r>
      <w:r w:rsidRPr="002B6BAF">
        <w:rPr>
          <w:rFonts w:ascii="Times New Roman" w:hAnsi="Times New Roman" w:cs="Times New Roman"/>
          <w:sz w:val="24"/>
          <w:szCs w:val="24"/>
        </w:rPr>
        <w:t>ük.</w:t>
      </w:r>
    </w:p>
    <w:p w:rsidR="00427428" w:rsidRPr="002B6BAF" w:rsidRDefault="00427428" w:rsidP="006C247B">
      <w:pPr>
        <w:pStyle w:val="Listaszerbekezds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 xml:space="preserve">Úgy véljük, </w:t>
      </w:r>
      <w:r w:rsidRPr="006C247B">
        <w:rPr>
          <w:rFonts w:ascii="Times New Roman" w:hAnsi="Times New Roman" w:cs="Times New Roman"/>
          <w:i/>
          <w:sz w:val="24"/>
          <w:szCs w:val="24"/>
        </w:rPr>
        <w:t>nincs meg a kellő tisztelete a jogállami intézményeknek</w:t>
      </w:r>
      <w:r w:rsidRPr="002B6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BAF">
        <w:rPr>
          <w:rFonts w:ascii="Times New Roman" w:hAnsi="Times New Roman" w:cs="Times New Roman"/>
          <w:sz w:val="24"/>
          <w:szCs w:val="24"/>
        </w:rPr>
        <w:t>az állampolgárok részéről.</w:t>
      </w:r>
    </w:p>
    <w:p w:rsidR="00427428" w:rsidRPr="002B6BAF" w:rsidRDefault="00427428" w:rsidP="006C24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Különösen 2010-ig volt érzékelhető ez a népszavazások kapcsán, amikor</w:t>
      </w:r>
      <w:r w:rsidR="006C247B">
        <w:rPr>
          <w:rFonts w:ascii="Times New Roman" w:hAnsi="Times New Roman" w:cs="Times New Roman"/>
          <w:sz w:val="24"/>
          <w:szCs w:val="24"/>
        </w:rPr>
        <w:t xml:space="preserve"> </w:t>
      </w:r>
      <w:r w:rsidRPr="002B6BAF">
        <w:rPr>
          <w:rFonts w:ascii="Times New Roman" w:hAnsi="Times New Roman" w:cs="Times New Roman"/>
          <w:sz w:val="24"/>
          <w:szCs w:val="24"/>
        </w:rPr>
        <w:t xml:space="preserve">is szinte visszaélésszerűen tettek kísérletet mondvacsinált népszavazási kérdések megszavaztatására. (Pl. </w:t>
      </w:r>
      <w:r w:rsidR="006C247B">
        <w:rPr>
          <w:rFonts w:ascii="Times New Roman" w:hAnsi="Times New Roman" w:cs="Times New Roman"/>
          <w:sz w:val="24"/>
          <w:szCs w:val="24"/>
        </w:rPr>
        <w:t>E</w:t>
      </w:r>
      <w:r w:rsidRPr="002B6BAF">
        <w:rPr>
          <w:rFonts w:ascii="Times New Roman" w:hAnsi="Times New Roman" w:cs="Times New Roman"/>
          <w:sz w:val="24"/>
          <w:szCs w:val="24"/>
        </w:rPr>
        <w:t>gyetért-e azzal, hogy nincs Isten? Egyetért-e azzal, hogy Magyarországon is bevezessék a délutáni sziesztát?</w:t>
      </w:r>
      <w:r w:rsidR="00FC64FE" w:rsidRPr="002B6BAF">
        <w:rPr>
          <w:rFonts w:ascii="Times New Roman" w:hAnsi="Times New Roman" w:cs="Times New Roman"/>
          <w:sz w:val="24"/>
          <w:szCs w:val="24"/>
        </w:rPr>
        <w:t xml:space="preserve"> Egyetért-e azzal, hogy a vendéglátóhelyeken költségtérítés nélkül lehessen sört kapni? </w:t>
      </w:r>
      <w:proofErr w:type="gramStart"/>
      <w:r w:rsidR="00FC64FE" w:rsidRPr="002B6BAF">
        <w:rPr>
          <w:rFonts w:ascii="Times New Roman" w:hAnsi="Times New Roman" w:cs="Times New Roman"/>
          <w:sz w:val="24"/>
          <w:szCs w:val="24"/>
        </w:rPr>
        <w:t>stb.</w:t>
      </w:r>
      <w:proofErr w:type="gramEnd"/>
      <w:r w:rsidR="00FC64FE" w:rsidRPr="002B6BAF">
        <w:rPr>
          <w:rFonts w:ascii="Times New Roman" w:hAnsi="Times New Roman" w:cs="Times New Roman"/>
          <w:sz w:val="24"/>
          <w:szCs w:val="24"/>
        </w:rPr>
        <w:t>)</w:t>
      </w:r>
    </w:p>
    <w:p w:rsidR="00FC64FE" w:rsidRPr="002B6BAF" w:rsidRDefault="00FC64FE" w:rsidP="006C24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Mindez azt a kérdést veti fel, vajon van-e egy jogállamban olyan minimumkövetelmény, amit az állampolgárnak is tisztelnie kell (illik)? Van-e tehát ebben felelőssége az egyénnek?</w:t>
      </w:r>
    </w:p>
    <w:p w:rsidR="00FC64FE" w:rsidRPr="002B6BAF" w:rsidRDefault="00FC64FE" w:rsidP="006C247B">
      <w:pPr>
        <w:pStyle w:val="Listaszerbekezds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 xml:space="preserve">A jogállami demokrácia sem nélkülözheti a jogállami módon meghatározott </w:t>
      </w:r>
      <w:r w:rsidRPr="006C247B">
        <w:rPr>
          <w:rFonts w:ascii="Times New Roman" w:hAnsi="Times New Roman" w:cs="Times New Roman"/>
          <w:i/>
          <w:sz w:val="24"/>
          <w:szCs w:val="24"/>
        </w:rPr>
        <w:t>kötelezettségeket.</w:t>
      </w:r>
      <w:r w:rsidRPr="002B6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BAF">
        <w:rPr>
          <w:rFonts w:ascii="Times New Roman" w:hAnsi="Times New Roman" w:cs="Times New Roman"/>
          <w:sz w:val="24"/>
          <w:szCs w:val="24"/>
        </w:rPr>
        <w:t>Ez is fontos alapkategória. Ugyanakkor gyakorlatilag a rendszerváltás óta csak azt sugalmazzuk: kinek mihez, milyen mélységű és tartalmú joga van. Nem csodálnivaló, hogy az egyén, a polgár gyakorta megfeledkezik arról, hogy e téren neki is vannak „tartozásai” az állammal szemben. Nyilvánvaló, hogy e tekintetben maga is felelősséggel tar</w:t>
      </w:r>
      <w:r w:rsidR="00B77358" w:rsidRPr="002B6BAF">
        <w:rPr>
          <w:rFonts w:ascii="Times New Roman" w:hAnsi="Times New Roman" w:cs="Times New Roman"/>
          <w:sz w:val="24"/>
          <w:szCs w:val="24"/>
        </w:rPr>
        <w:t>tozik az államnak. Merthogy ne feledjük: a „jog”állam is állam, ahol a jogok mellett a kötelezettségek is jelen vannak. Úgy tűnik, az e felőli szemérmes hallgatás tovább tart.</w:t>
      </w:r>
    </w:p>
    <w:p w:rsidR="00B77358" w:rsidRPr="002B6BAF" w:rsidRDefault="00B77358" w:rsidP="006C247B">
      <w:pPr>
        <w:pStyle w:val="Listaszerbekezds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 xml:space="preserve">Vitathatatlan, hogy </w:t>
      </w:r>
      <w:r w:rsidRPr="006C247B">
        <w:rPr>
          <w:rFonts w:ascii="Times New Roman" w:hAnsi="Times New Roman" w:cs="Times New Roman"/>
          <w:i/>
          <w:sz w:val="24"/>
          <w:szCs w:val="24"/>
        </w:rPr>
        <w:t>az új, jogállami intézményeink néha-néha „jobban” működnek a kelleténél.</w:t>
      </w:r>
      <w:r w:rsidRPr="002B6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BAF">
        <w:rPr>
          <w:rFonts w:ascii="Times New Roman" w:hAnsi="Times New Roman" w:cs="Times New Roman"/>
          <w:sz w:val="24"/>
          <w:szCs w:val="24"/>
        </w:rPr>
        <w:t>Ilyesmi érzékelhető az adatvédelem területén, ahol néha már szinte megbéníthatóvá válik az állam is. Persze ennek van egy állami és egy állampolgári nézőpontja is. Alapállásnak állami oldalról a „mindent tilos”</w:t>
      </w:r>
      <w:proofErr w:type="spellStart"/>
      <w:r w:rsidRPr="002B6BAF">
        <w:rPr>
          <w:rFonts w:ascii="Times New Roman" w:hAnsi="Times New Roman" w:cs="Times New Roman"/>
          <w:sz w:val="24"/>
          <w:szCs w:val="24"/>
        </w:rPr>
        <w:t>-t</w:t>
      </w:r>
      <w:proofErr w:type="spellEnd"/>
      <w:r w:rsidRPr="002B6BAF">
        <w:rPr>
          <w:rFonts w:ascii="Times New Roman" w:hAnsi="Times New Roman" w:cs="Times New Roman"/>
          <w:sz w:val="24"/>
          <w:szCs w:val="24"/>
        </w:rPr>
        <w:t xml:space="preserve"> látom, amelyhez képest üdítő kivétel az, amit szabad. Magam is teljesen elbizonytalanodok: egyetemeinken adatvédelmi szempontból vajon nem aggályos-e, hogy a vizsgára éppen felkészülő hallgatók hallhatják társuk kihirdetett vizsgaeredményét? Az ugyanis tilos </w:t>
      </w:r>
      <w:r w:rsidR="006C247B">
        <w:rPr>
          <w:rFonts w:ascii="Times New Roman" w:hAnsi="Times New Roman" w:cs="Times New Roman"/>
          <w:sz w:val="24"/>
          <w:szCs w:val="24"/>
        </w:rPr>
        <w:t>–</w:t>
      </w:r>
      <w:r w:rsidR="00B5226E" w:rsidRPr="002B6BAF">
        <w:rPr>
          <w:rFonts w:ascii="Times New Roman" w:hAnsi="Times New Roman" w:cs="Times New Roman"/>
          <w:sz w:val="24"/>
          <w:szCs w:val="24"/>
        </w:rPr>
        <w:t xml:space="preserve"> </w:t>
      </w:r>
      <w:r w:rsidRPr="002B6BAF">
        <w:rPr>
          <w:rFonts w:ascii="Times New Roman" w:hAnsi="Times New Roman" w:cs="Times New Roman"/>
          <w:sz w:val="24"/>
          <w:szCs w:val="24"/>
        </w:rPr>
        <w:t xml:space="preserve">ahogy az más országokban „jogállam-konform” módon megszokott </w:t>
      </w:r>
      <w:r w:rsidR="006C247B">
        <w:rPr>
          <w:rFonts w:ascii="Times New Roman" w:hAnsi="Times New Roman" w:cs="Times New Roman"/>
          <w:sz w:val="24"/>
          <w:szCs w:val="24"/>
        </w:rPr>
        <w:t>–</w:t>
      </w:r>
      <w:r w:rsidRPr="002B6BAF">
        <w:rPr>
          <w:rFonts w:ascii="Times New Roman" w:hAnsi="Times New Roman" w:cs="Times New Roman"/>
          <w:sz w:val="24"/>
          <w:szCs w:val="24"/>
        </w:rPr>
        <w:t>, hogy a vizsgaeredményeket hirdetőtáblára kifüggesszük. Az egyén, az állampolgár ilyen esetekben betölthetné az egészséges fék szerepét, amely minden</w:t>
      </w:r>
      <w:r w:rsidR="00B4437C" w:rsidRPr="002B6BAF">
        <w:rPr>
          <w:rFonts w:ascii="Times New Roman" w:hAnsi="Times New Roman" w:cs="Times New Roman"/>
          <w:sz w:val="24"/>
          <w:szCs w:val="24"/>
        </w:rPr>
        <w:t>képpen biztosítéka l</w:t>
      </w:r>
      <w:r w:rsidR="00B5226E" w:rsidRPr="002B6BAF">
        <w:rPr>
          <w:rFonts w:ascii="Times New Roman" w:hAnsi="Times New Roman" w:cs="Times New Roman"/>
          <w:sz w:val="24"/>
          <w:szCs w:val="24"/>
        </w:rPr>
        <w:t>ehetne egy túlhajtott és túlbüro</w:t>
      </w:r>
      <w:r w:rsidR="00B4437C" w:rsidRPr="002B6BAF">
        <w:rPr>
          <w:rFonts w:ascii="Times New Roman" w:hAnsi="Times New Roman" w:cs="Times New Roman"/>
          <w:sz w:val="24"/>
          <w:szCs w:val="24"/>
        </w:rPr>
        <w:t>kratizált, mesterségesen felfokozott állami magatartás megakadályozásának.</w:t>
      </w:r>
    </w:p>
    <w:p w:rsidR="00D71EFB" w:rsidRPr="002B6BAF" w:rsidRDefault="00B5226E" w:rsidP="006C247B">
      <w:pPr>
        <w:pStyle w:val="Listaszerbekezds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247B">
        <w:rPr>
          <w:rFonts w:ascii="Times New Roman" w:hAnsi="Times New Roman" w:cs="Times New Roman"/>
          <w:i/>
          <w:sz w:val="24"/>
          <w:szCs w:val="24"/>
        </w:rPr>
        <w:lastRenderedPageBreak/>
        <w:t>Felelős az egyén azért is, mi</w:t>
      </w:r>
      <w:r w:rsidR="00D71EFB" w:rsidRPr="006C247B">
        <w:rPr>
          <w:rFonts w:ascii="Times New Roman" w:hAnsi="Times New Roman" w:cs="Times New Roman"/>
          <w:i/>
          <w:sz w:val="24"/>
          <w:szCs w:val="24"/>
        </w:rPr>
        <w:t>t enged meg az államnak.</w:t>
      </w:r>
      <w:r w:rsidR="00D71EFB" w:rsidRPr="002B6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EFB" w:rsidRPr="002B6BAF">
        <w:rPr>
          <w:rFonts w:ascii="Times New Roman" w:hAnsi="Times New Roman" w:cs="Times New Roman"/>
          <w:sz w:val="24"/>
          <w:szCs w:val="24"/>
        </w:rPr>
        <w:t>Azaz: felelős lehet adott esetben azért, hol húzza meg az állam (a jogalkotó) az egyének mozgásterének határait.</w:t>
      </w:r>
      <w:r w:rsidR="00726316" w:rsidRPr="002B6BAF">
        <w:rPr>
          <w:rFonts w:ascii="Times New Roman" w:hAnsi="Times New Roman" w:cs="Times New Roman"/>
          <w:sz w:val="24"/>
          <w:szCs w:val="24"/>
        </w:rPr>
        <w:t xml:space="preserve"> Vannak intő jelek arra nézve, hogy a „hallgató társadalom” olyan vegzatúr</w:t>
      </w:r>
      <w:r w:rsidR="00885F97" w:rsidRPr="002B6BAF">
        <w:rPr>
          <w:rFonts w:ascii="Times New Roman" w:hAnsi="Times New Roman" w:cs="Times New Roman"/>
          <w:sz w:val="24"/>
          <w:szCs w:val="24"/>
        </w:rPr>
        <w:t>á</w:t>
      </w:r>
      <w:r w:rsidR="00726316" w:rsidRPr="002B6BAF">
        <w:rPr>
          <w:rFonts w:ascii="Times New Roman" w:hAnsi="Times New Roman" w:cs="Times New Roman"/>
          <w:sz w:val="24"/>
          <w:szCs w:val="24"/>
        </w:rPr>
        <w:t>nak is áldozata lehet, amelyet kellő és időbeli tiltakozáss</w:t>
      </w:r>
      <w:r w:rsidR="00885F97" w:rsidRPr="002B6BAF">
        <w:rPr>
          <w:rFonts w:ascii="Times New Roman" w:hAnsi="Times New Roman" w:cs="Times New Roman"/>
          <w:sz w:val="24"/>
          <w:szCs w:val="24"/>
        </w:rPr>
        <w:t>a</w:t>
      </w:r>
      <w:r w:rsidR="00726316" w:rsidRPr="002B6BAF">
        <w:rPr>
          <w:rFonts w:ascii="Times New Roman" w:hAnsi="Times New Roman" w:cs="Times New Roman"/>
          <w:sz w:val="24"/>
          <w:szCs w:val="24"/>
        </w:rPr>
        <w:t xml:space="preserve">l megakadályozhatott volna. Példa: a </w:t>
      </w:r>
      <w:proofErr w:type="spellStart"/>
      <w:r w:rsidR="00726316" w:rsidRPr="002B6BAF">
        <w:rPr>
          <w:rFonts w:ascii="Times New Roman" w:hAnsi="Times New Roman" w:cs="Times New Roman"/>
          <w:sz w:val="24"/>
          <w:szCs w:val="24"/>
        </w:rPr>
        <w:t>Ket</w:t>
      </w:r>
      <w:proofErr w:type="spellEnd"/>
      <w:r w:rsidR="00726316" w:rsidRPr="002B6BAF">
        <w:rPr>
          <w:rFonts w:ascii="Times New Roman" w:hAnsi="Times New Roman" w:cs="Times New Roman"/>
          <w:sz w:val="24"/>
          <w:szCs w:val="24"/>
        </w:rPr>
        <w:t>. ma több</w:t>
      </w:r>
      <w:r w:rsidR="006C247B">
        <w:rPr>
          <w:rFonts w:ascii="Times New Roman" w:hAnsi="Times New Roman" w:cs="Times New Roman"/>
          <w:sz w:val="24"/>
          <w:szCs w:val="24"/>
        </w:rPr>
        <w:t xml:space="preserve"> </w:t>
      </w:r>
      <w:r w:rsidR="00726316" w:rsidRPr="002B6BAF">
        <w:rPr>
          <w:rFonts w:ascii="Times New Roman" w:hAnsi="Times New Roman" w:cs="Times New Roman"/>
          <w:sz w:val="24"/>
          <w:szCs w:val="24"/>
        </w:rPr>
        <w:t>helyen utal arra, hogy bizonyos formanyomtatványok az internetről töltendők le. Nem tölthetők, hanem töltendők! Felelős azért az egyén, ha nem jelzi időben: itt a kocsi alkalmasint elhagyta a lovat!</w:t>
      </w:r>
    </w:p>
    <w:p w:rsidR="00726316" w:rsidRPr="002B6BAF" w:rsidRDefault="00726316" w:rsidP="006C247B">
      <w:pPr>
        <w:pStyle w:val="Listaszerbekezds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 xml:space="preserve">Felelős társadalom (és benne az egyén) azért is, ha hagyja magát </w:t>
      </w:r>
      <w:r w:rsidRPr="00547FBC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547FBC">
        <w:rPr>
          <w:rFonts w:ascii="Times New Roman" w:hAnsi="Times New Roman" w:cs="Times New Roman"/>
          <w:i/>
          <w:sz w:val="24"/>
          <w:szCs w:val="24"/>
        </w:rPr>
        <w:t>infantilizálni</w:t>
      </w:r>
      <w:proofErr w:type="spellEnd"/>
      <w:r w:rsidRPr="00547FBC">
        <w:rPr>
          <w:rFonts w:ascii="Times New Roman" w:hAnsi="Times New Roman" w:cs="Times New Roman"/>
          <w:i/>
          <w:sz w:val="24"/>
          <w:szCs w:val="24"/>
        </w:rPr>
        <w:t>”</w:t>
      </w:r>
      <w:r w:rsidRPr="002B6BAF">
        <w:rPr>
          <w:rFonts w:ascii="Times New Roman" w:hAnsi="Times New Roman" w:cs="Times New Roman"/>
          <w:sz w:val="24"/>
          <w:szCs w:val="24"/>
        </w:rPr>
        <w:t>.</w:t>
      </w:r>
    </w:p>
    <w:p w:rsidR="00146576" w:rsidRPr="002B6BAF" w:rsidRDefault="00146576" w:rsidP="006C247B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Néhány példa</w:t>
      </w:r>
      <w:r w:rsidR="00801ED8" w:rsidRPr="002B6BAF">
        <w:rPr>
          <w:rFonts w:ascii="Times New Roman" w:hAnsi="Times New Roman" w:cs="Times New Roman"/>
          <w:sz w:val="24"/>
          <w:szCs w:val="24"/>
        </w:rPr>
        <w:t xml:space="preserve"> itt is felemlíthető:</w:t>
      </w:r>
    </w:p>
    <w:p w:rsidR="00801ED8" w:rsidRPr="002B6BAF" w:rsidRDefault="00801ED8" w:rsidP="006C247B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A velünk élő történelem része, hogy egy-egy vetítendő filmet a 12 év alattiak csak felnőtt jelenlétében nézhetik meg (bizonyára a kiskorú ekkor egészen mást lát); itt korunk hőse (a homályból hirtelen előbukkan</w:t>
      </w:r>
      <w:r w:rsidR="004E18A3" w:rsidRPr="002B6BAF">
        <w:rPr>
          <w:rFonts w:ascii="Times New Roman" w:hAnsi="Times New Roman" w:cs="Times New Roman"/>
          <w:sz w:val="24"/>
          <w:szCs w:val="24"/>
        </w:rPr>
        <w:t>t</w:t>
      </w:r>
      <w:r w:rsidRPr="002B6BAF">
        <w:rPr>
          <w:rFonts w:ascii="Times New Roman" w:hAnsi="Times New Roman" w:cs="Times New Roman"/>
          <w:sz w:val="24"/>
          <w:szCs w:val="24"/>
        </w:rPr>
        <w:t xml:space="preserve">, fortélyos módon újgazdaggá lett hazánkfia) arra kényszeríthet, hogy a kutyájával együtt fürödjék a strandon (mondván: tisztább az </w:t>
      </w:r>
      <w:r w:rsidR="00A92CE1" w:rsidRPr="002B6BAF">
        <w:rPr>
          <w:rFonts w:ascii="Times New Roman" w:hAnsi="Times New Roman" w:cs="Times New Roman"/>
          <w:sz w:val="24"/>
          <w:szCs w:val="24"/>
        </w:rPr>
        <w:t>magánál is). S mit tesz az egyén? Hallgat és eltűri.</w:t>
      </w:r>
    </w:p>
    <w:p w:rsidR="00A92CE1" w:rsidRPr="002B6BAF" w:rsidRDefault="00A92CE1" w:rsidP="006C247B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6BAF">
        <w:rPr>
          <w:rFonts w:ascii="Times New Roman" w:hAnsi="Times New Roman" w:cs="Times New Roman"/>
          <w:sz w:val="24"/>
          <w:szCs w:val="24"/>
        </w:rPr>
        <w:t>Az állam maga is megkezdte a maga külön életét a társadalom mellett: a bankokat, állami közszolgáltató szervezeteket ma már nem egyszerű telefonon elérni, hiszen ezt csak az tűzheti ki célul,</w:t>
      </w:r>
      <w:r w:rsidR="00BE0A7A" w:rsidRPr="002B6BAF">
        <w:rPr>
          <w:rFonts w:ascii="Times New Roman" w:hAnsi="Times New Roman" w:cs="Times New Roman"/>
          <w:sz w:val="24"/>
          <w:szCs w:val="24"/>
        </w:rPr>
        <w:t xml:space="preserve"> </w:t>
      </w:r>
      <w:r w:rsidRPr="002B6BAF">
        <w:rPr>
          <w:rFonts w:ascii="Times New Roman" w:hAnsi="Times New Roman" w:cs="Times New Roman"/>
          <w:sz w:val="24"/>
          <w:szCs w:val="24"/>
        </w:rPr>
        <w:t>aki vállalkozik egy sajátos kvízjátékra: „</w:t>
      </w:r>
      <w:r w:rsidR="00BE0A7A" w:rsidRPr="002B6BAF">
        <w:rPr>
          <w:rFonts w:ascii="Times New Roman" w:hAnsi="Times New Roman" w:cs="Times New Roman"/>
          <w:sz w:val="24"/>
          <w:szCs w:val="24"/>
        </w:rPr>
        <w:t>nyomja meg az 1-es, a 2-es</w:t>
      </w:r>
      <w:r w:rsidRPr="002B6BAF">
        <w:rPr>
          <w:rFonts w:ascii="Times New Roman" w:hAnsi="Times New Roman" w:cs="Times New Roman"/>
          <w:sz w:val="24"/>
          <w:szCs w:val="24"/>
        </w:rPr>
        <w:t xml:space="preserve"> a 3-as gombot</w:t>
      </w:r>
      <w:r w:rsidR="00BE0A7A" w:rsidRPr="002B6BAF">
        <w:rPr>
          <w:rFonts w:ascii="Times New Roman" w:hAnsi="Times New Roman" w:cs="Times New Roman"/>
          <w:sz w:val="24"/>
          <w:szCs w:val="24"/>
        </w:rPr>
        <w:t>, ezen belül a következő választási lehetőségei vannak …” S azután a biztonsági őrökkel őriztetett közintézményeink, önkormányzataink: valójában a biztonsági őr lehet annak a megállapítója, hol húzódnak demokratikus jogaink gyakorlásának a határai.</w:t>
      </w:r>
      <w:proofErr w:type="gramEnd"/>
      <w:r w:rsidR="00BE0A7A" w:rsidRPr="002B6BAF">
        <w:rPr>
          <w:rFonts w:ascii="Times New Roman" w:hAnsi="Times New Roman" w:cs="Times New Roman"/>
          <w:sz w:val="24"/>
          <w:szCs w:val="24"/>
        </w:rPr>
        <w:t xml:space="preserve"> Vajon nem vagyunk-e felelősek azért, hogy mindez esetenként egészen durva, szélsőséges módon is megtörténik?</w:t>
      </w:r>
    </w:p>
    <w:p w:rsidR="00BE0A7A" w:rsidRPr="002B6BAF" w:rsidRDefault="00BE0A7A" w:rsidP="006C247B">
      <w:pPr>
        <w:pStyle w:val="Listaszerbekezds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Bizonyos szituációkban a társadalom (egyén) reakciói meghökkentőek: s ennek oka ugyancsak a felelősségvállalással (vagy inkább át nem vállalással) hozhatók szoros kapcsolatba. Két példa is ehhez: 2006. augusztus 20-án már délután 14 órától minden ó</w:t>
      </w:r>
      <w:r w:rsidR="00B77517" w:rsidRPr="002B6BAF">
        <w:rPr>
          <w:rFonts w:ascii="Times New Roman" w:hAnsi="Times New Roman" w:cs="Times New Roman"/>
          <w:sz w:val="24"/>
          <w:szCs w:val="24"/>
        </w:rPr>
        <w:t>rában hírt adott a rádió arról,</w:t>
      </w:r>
      <w:r w:rsidRPr="002B6BAF">
        <w:rPr>
          <w:rFonts w:ascii="Times New Roman" w:hAnsi="Times New Roman" w:cs="Times New Roman"/>
          <w:sz w:val="24"/>
          <w:szCs w:val="24"/>
        </w:rPr>
        <w:t xml:space="preserve"> hogy nagy vihar közeledik Budapest felé, ami várhatóan este 9 óra környékén csap le a fővárosra. A többszöri figyelmeztetések ellenére kisgyermekes szülők százai (kisgyermekeikkel együtt) voltak kíváncsiak az éppen akkor kezdődő tűzijátékra. A viharkatasztrófa több halálos áldozatot követelt, melynek felelőseit a társadalom (nemkülönben a „hivatalos politika” egy része) a Kormányban és a Meteorológiai Intézetben vélte m</w:t>
      </w:r>
      <w:r w:rsidR="000B52DD" w:rsidRPr="002B6BAF">
        <w:rPr>
          <w:rFonts w:ascii="Times New Roman" w:hAnsi="Times New Roman" w:cs="Times New Roman"/>
          <w:sz w:val="24"/>
          <w:szCs w:val="24"/>
        </w:rPr>
        <w:t>egtalálni. Gy</w:t>
      </w:r>
      <w:r w:rsidRPr="002B6BAF">
        <w:rPr>
          <w:rFonts w:ascii="Times New Roman" w:hAnsi="Times New Roman" w:cs="Times New Roman"/>
          <w:sz w:val="24"/>
          <w:szCs w:val="24"/>
        </w:rPr>
        <w:t>a</w:t>
      </w:r>
      <w:r w:rsidR="000B52DD" w:rsidRPr="002B6BAF">
        <w:rPr>
          <w:rFonts w:ascii="Times New Roman" w:hAnsi="Times New Roman" w:cs="Times New Roman"/>
          <w:sz w:val="24"/>
          <w:szCs w:val="24"/>
        </w:rPr>
        <w:t>korlatilag szó sem esett arról, hogy volt-e egyáltalán felelőssége a szülőknek, a családoknak, de egyáltalán az ünnepségen résztvevőknek. 2-3 évig folyt a kísérlet a felelősség megállapítására, csak éppen arról nem esett eg</w:t>
      </w:r>
      <w:r w:rsidR="00B77517" w:rsidRPr="002B6BAF">
        <w:rPr>
          <w:rFonts w:ascii="Times New Roman" w:hAnsi="Times New Roman" w:cs="Times New Roman"/>
          <w:sz w:val="24"/>
          <w:szCs w:val="24"/>
        </w:rPr>
        <w:t>y</w:t>
      </w:r>
      <w:r w:rsidR="000B52DD" w:rsidRPr="002B6BAF">
        <w:rPr>
          <w:rFonts w:ascii="Times New Roman" w:hAnsi="Times New Roman" w:cs="Times New Roman"/>
          <w:sz w:val="24"/>
          <w:szCs w:val="24"/>
        </w:rPr>
        <w:t>etlen szó sem, vajon kellő gondossággal jártak-e el maguk az ünnepségen résztvevők. Az</w:t>
      </w:r>
      <w:r w:rsidR="007F2F35" w:rsidRPr="002B6BAF">
        <w:rPr>
          <w:rFonts w:ascii="Times New Roman" w:hAnsi="Times New Roman" w:cs="Times New Roman"/>
          <w:sz w:val="24"/>
          <w:szCs w:val="24"/>
        </w:rPr>
        <w:t xml:space="preserve">után: milyen „felelős társadalom” az, amely a pályaválasztás küszöbén álló, középiskolát végzett gyermekei felvételi lapját az utolsó nap utolsó óráiban kívánja elektronikus úton továbbítani? S minthogy megközelítően </w:t>
      </w:r>
      <w:r w:rsidR="009F0A87">
        <w:rPr>
          <w:rFonts w:ascii="Times New Roman" w:hAnsi="Times New Roman" w:cs="Times New Roman"/>
          <w:sz w:val="24"/>
          <w:szCs w:val="24"/>
        </w:rPr>
        <w:t>nyolcezr</w:t>
      </w:r>
      <w:r w:rsidR="007F2F35" w:rsidRPr="002B6BAF">
        <w:rPr>
          <w:rFonts w:ascii="Times New Roman" w:hAnsi="Times New Roman" w:cs="Times New Roman"/>
          <w:sz w:val="24"/>
          <w:szCs w:val="24"/>
        </w:rPr>
        <w:t>en szándékoztak igénybe</w:t>
      </w:r>
      <w:r w:rsidR="009F0A87">
        <w:rPr>
          <w:rFonts w:ascii="Times New Roman" w:hAnsi="Times New Roman" w:cs="Times New Roman"/>
          <w:sz w:val="24"/>
          <w:szCs w:val="24"/>
        </w:rPr>
        <w:t xml:space="preserve"> </w:t>
      </w:r>
      <w:r w:rsidR="007F2F35" w:rsidRPr="002B6BAF">
        <w:rPr>
          <w:rFonts w:ascii="Times New Roman" w:hAnsi="Times New Roman" w:cs="Times New Roman"/>
          <w:sz w:val="24"/>
          <w:szCs w:val="24"/>
        </w:rPr>
        <w:t>venni ezt a lehetőséget, lefagyott a számítógép. Természetesen itt is mindenki „felelős” volt, csak éppen a gyermeke jövőjéért felelős szülő ne</w:t>
      </w:r>
      <w:r w:rsidR="00F3062B" w:rsidRPr="002B6BAF">
        <w:rPr>
          <w:rFonts w:ascii="Times New Roman" w:hAnsi="Times New Roman" w:cs="Times New Roman"/>
          <w:sz w:val="24"/>
          <w:szCs w:val="24"/>
        </w:rPr>
        <w:t>m</w:t>
      </w:r>
      <w:r w:rsidR="007F2F35" w:rsidRPr="002B6BAF">
        <w:rPr>
          <w:rFonts w:ascii="Times New Roman" w:hAnsi="Times New Roman" w:cs="Times New Roman"/>
          <w:sz w:val="24"/>
          <w:szCs w:val="24"/>
        </w:rPr>
        <w:t>. Jól van ez így?</w:t>
      </w:r>
    </w:p>
    <w:p w:rsidR="00381977" w:rsidRPr="002B6BAF" w:rsidRDefault="00381977" w:rsidP="006C247B">
      <w:pPr>
        <w:pStyle w:val="Listaszerbekezds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 xml:space="preserve">Van egy további vetülete is az egyén felelősségének. Éspedig az, tolerálja-e, </w:t>
      </w:r>
      <w:r w:rsidR="00F3062B" w:rsidRPr="002B6BAF">
        <w:rPr>
          <w:rFonts w:ascii="Times New Roman" w:hAnsi="Times New Roman" w:cs="Times New Roman"/>
          <w:sz w:val="24"/>
          <w:szCs w:val="24"/>
        </w:rPr>
        <w:t>é</w:t>
      </w:r>
      <w:r w:rsidRPr="002B6BAF">
        <w:rPr>
          <w:rFonts w:ascii="Times New Roman" w:hAnsi="Times New Roman" w:cs="Times New Roman"/>
          <w:sz w:val="24"/>
          <w:szCs w:val="24"/>
        </w:rPr>
        <w:t>s h</w:t>
      </w:r>
      <w:r w:rsidR="00F3062B" w:rsidRPr="002B6BAF">
        <w:rPr>
          <w:rFonts w:ascii="Times New Roman" w:hAnsi="Times New Roman" w:cs="Times New Roman"/>
          <w:sz w:val="24"/>
          <w:szCs w:val="24"/>
        </w:rPr>
        <w:t>a</w:t>
      </w:r>
      <w:r w:rsidRPr="002B6BAF">
        <w:rPr>
          <w:rFonts w:ascii="Times New Roman" w:hAnsi="Times New Roman" w:cs="Times New Roman"/>
          <w:sz w:val="24"/>
          <w:szCs w:val="24"/>
        </w:rPr>
        <w:t xml:space="preserve"> igen, milyen mértékben az állam nyilvánvalóan magánszférát sértő magatartását az egyén. Ilyen például</w:t>
      </w:r>
      <w:r w:rsidR="00204BA9" w:rsidRPr="002B6BAF">
        <w:rPr>
          <w:rFonts w:ascii="Times New Roman" w:hAnsi="Times New Roman" w:cs="Times New Roman"/>
          <w:sz w:val="24"/>
          <w:szCs w:val="24"/>
        </w:rPr>
        <w:t xml:space="preserve"> a</w:t>
      </w:r>
      <w:r w:rsidRPr="002B6BAF">
        <w:rPr>
          <w:rFonts w:ascii="Times New Roman" w:hAnsi="Times New Roman" w:cs="Times New Roman"/>
          <w:sz w:val="24"/>
          <w:szCs w:val="24"/>
        </w:rPr>
        <w:t xml:space="preserve"> magánpénztári vagyon elkonfiskálása a megnyitandó állami egyéni számlák ígéretével. Az utóbbi megmaradt puszta ígéretnek, gyakorlatilag az érintettek teljes hallgatása mellett. Hasonló a helyzet a tiltott visszaható hatállyal is. Számos esetben nyúlt az állam ehhez az „eszközhöz” s az érintettek, az egyének ezt túl sok kritikával nem illették. Felelősek vagyunk-e azért, hogy </w:t>
      </w:r>
      <w:r w:rsidR="00FC5994" w:rsidRPr="002B6BAF">
        <w:rPr>
          <w:rFonts w:ascii="Times New Roman" w:hAnsi="Times New Roman" w:cs="Times New Roman"/>
          <w:sz w:val="24"/>
          <w:szCs w:val="24"/>
        </w:rPr>
        <w:t xml:space="preserve">mindezt szó nélkül elviseljük? Alighanem igen, jóllehet </w:t>
      </w:r>
      <w:proofErr w:type="gramStart"/>
      <w:r w:rsidR="00FC5994" w:rsidRPr="002B6BAF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="00FC5994" w:rsidRPr="002B6BAF">
        <w:rPr>
          <w:rFonts w:ascii="Times New Roman" w:hAnsi="Times New Roman" w:cs="Times New Roman"/>
          <w:sz w:val="24"/>
          <w:szCs w:val="24"/>
        </w:rPr>
        <w:t xml:space="preserve"> ami ilyenkor történik – a nyugati szakirodalom szerint – a legnagyobb merénylet, amit a jogállam ellen el lehet követni.</w:t>
      </w:r>
    </w:p>
    <w:p w:rsidR="00FC5994" w:rsidRPr="002B6BAF" w:rsidRDefault="00FC5994" w:rsidP="009F0A8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5994" w:rsidRPr="002B6BAF" w:rsidRDefault="00FC5994" w:rsidP="002B6BAF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XXX</w:t>
      </w:r>
    </w:p>
    <w:p w:rsidR="00FC5994" w:rsidRPr="002B6BAF" w:rsidRDefault="00FC5994" w:rsidP="009F0A8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994" w:rsidRPr="002B6BAF" w:rsidRDefault="00FC5994" w:rsidP="002B6BA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BAF">
        <w:rPr>
          <w:rFonts w:ascii="Times New Roman" w:hAnsi="Times New Roman" w:cs="Times New Roman"/>
          <w:sz w:val="24"/>
          <w:szCs w:val="24"/>
        </w:rPr>
        <w:t>A fentiekben néhány jelenségre iparkodtam rámutatni. Tettem ezt a teljesség igénye nélkül, ám azzal a szándékkal, hogy a „felelősségnek” egy újabb aspektusára is ráirányíthassam a figyelmet.</w:t>
      </w:r>
    </w:p>
    <w:p w:rsidR="005C61E2" w:rsidRPr="002B6BAF" w:rsidRDefault="005C61E2" w:rsidP="002B6BA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61E2" w:rsidRPr="002B6BAF" w:rsidSect="002412CB"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FF4" w:rsidRDefault="00CD0FF4" w:rsidP="002C091E">
      <w:pPr>
        <w:spacing w:after="0" w:line="240" w:lineRule="auto"/>
      </w:pPr>
      <w:r>
        <w:separator/>
      </w:r>
    </w:p>
  </w:endnote>
  <w:endnote w:type="continuationSeparator" w:id="0">
    <w:p w:rsidR="00CD0FF4" w:rsidRDefault="00CD0FF4" w:rsidP="002C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FF4" w:rsidRDefault="00CD0FF4" w:rsidP="002C091E">
      <w:pPr>
        <w:spacing w:after="0" w:line="240" w:lineRule="auto"/>
      </w:pPr>
      <w:r>
        <w:separator/>
      </w:r>
    </w:p>
  </w:footnote>
  <w:footnote w:type="continuationSeparator" w:id="0">
    <w:p w:rsidR="00CD0FF4" w:rsidRDefault="00CD0FF4" w:rsidP="002C091E">
      <w:pPr>
        <w:spacing w:after="0" w:line="240" w:lineRule="auto"/>
      </w:pPr>
      <w:r>
        <w:continuationSeparator/>
      </w:r>
    </w:p>
  </w:footnote>
  <w:footnote w:id="1">
    <w:p w:rsidR="008B3360" w:rsidRDefault="008B3360" w:rsidP="008B3360">
      <w:pPr>
        <w:pStyle w:val="Vgjegyzetszvege"/>
        <w:jc w:val="both"/>
      </w:pPr>
      <w:r>
        <w:rPr>
          <w:rStyle w:val="Lbjegyzet-hivatkozs"/>
        </w:rPr>
        <w:footnoteRef/>
      </w:r>
      <w:r>
        <w:t xml:space="preserve"> </w:t>
      </w:r>
      <w:r w:rsidRPr="002B6BAF">
        <w:rPr>
          <w:rFonts w:ascii="Times New Roman" w:hAnsi="Times New Roman" w:cs="Times New Roman"/>
        </w:rPr>
        <w:t>Előadói repertoáromban nem egyedülálló ez a témakör. 2010-ben „Az állam szerepe válság idején” című konferencián már tartottam előadást az akkor aktuális tárgyköröket érintve. Akkori előadásom írásos formában is megjelent. („Az állami és a magánszféra határairól. A társadalom „felelősségének” néhány kérdése.) Mostani vállalkozásomban jórészt visszaidézem a még ma is időszerűnek mondható megállapításokat, de emellett néhány újabb összefüggésre is iparkodom ráirányítani a figyelmet.</w:t>
      </w:r>
    </w:p>
  </w:footnote>
  <w:footnote w:id="2">
    <w:p w:rsidR="00265EAF" w:rsidRDefault="00265EA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B6BAF">
        <w:rPr>
          <w:rFonts w:ascii="Times New Roman" w:hAnsi="Times New Roman" w:cs="Times New Roman"/>
          <w:smallCaps/>
        </w:rPr>
        <w:t>Kulcsár Kálmán</w:t>
      </w:r>
      <w:r w:rsidRPr="002B6BAF">
        <w:rPr>
          <w:rFonts w:ascii="Times New Roman" w:hAnsi="Times New Roman" w:cs="Times New Roman"/>
        </w:rPr>
        <w:t>:</w:t>
      </w:r>
      <w:r w:rsidRPr="002B6BAF">
        <w:rPr>
          <w:rFonts w:ascii="Times New Roman" w:hAnsi="Times New Roman" w:cs="Times New Roman"/>
          <w:b/>
        </w:rPr>
        <w:t xml:space="preserve"> </w:t>
      </w:r>
      <w:r w:rsidRPr="002B6BAF">
        <w:rPr>
          <w:rFonts w:ascii="Times New Roman" w:hAnsi="Times New Roman" w:cs="Times New Roman"/>
        </w:rPr>
        <w:t>Politika és jogszociológia. Budapest, 1987. 336.o.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888"/>
    <w:multiLevelType w:val="hybridMultilevel"/>
    <w:tmpl w:val="795EB216"/>
    <w:lvl w:ilvl="0" w:tplc="A9CC78C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677C4"/>
    <w:multiLevelType w:val="hybridMultilevel"/>
    <w:tmpl w:val="BF466C0A"/>
    <w:lvl w:ilvl="0" w:tplc="A74E06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E1591"/>
    <w:multiLevelType w:val="hybridMultilevel"/>
    <w:tmpl w:val="C472F778"/>
    <w:lvl w:ilvl="0" w:tplc="4A8ADEC0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E01421"/>
    <w:multiLevelType w:val="hybridMultilevel"/>
    <w:tmpl w:val="504618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52B44"/>
    <w:multiLevelType w:val="hybridMultilevel"/>
    <w:tmpl w:val="2E30437A"/>
    <w:lvl w:ilvl="0" w:tplc="16D8B5B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B979B2"/>
    <w:rsid w:val="000B52DD"/>
    <w:rsid w:val="00102D09"/>
    <w:rsid w:val="00143C81"/>
    <w:rsid w:val="00146576"/>
    <w:rsid w:val="00195AA2"/>
    <w:rsid w:val="001C0068"/>
    <w:rsid w:val="001D7D0F"/>
    <w:rsid w:val="00204BA9"/>
    <w:rsid w:val="002412CB"/>
    <w:rsid w:val="00265EAF"/>
    <w:rsid w:val="002B6BAF"/>
    <w:rsid w:val="002C091E"/>
    <w:rsid w:val="00314225"/>
    <w:rsid w:val="00381977"/>
    <w:rsid w:val="00383FD0"/>
    <w:rsid w:val="003949CA"/>
    <w:rsid w:val="003B48B6"/>
    <w:rsid w:val="004133C7"/>
    <w:rsid w:val="00427428"/>
    <w:rsid w:val="0044265C"/>
    <w:rsid w:val="004C249A"/>
    <w:rsid w:val="004E18A3"/>
    <w:rsid w:val="0050768A"/>
    <w:rsid w:val="00547FBC"/>
    <w:rsid w:val="005C61E2"/>
    <w:rsid w:val="0063001A"/>
    <w:rsid w:val="006B012D"/>
    <w:rsid w:val="006C247B"/>
    <w:rsid w:val="006E629A"/>
    <w:rsid w:val="00726316"/>
    <w:rsid w:val="00775764"/>
    <w:rsid w:val="00793DC5"/>
    <w:rsid w:val="007A2F7A"/>
    <w:rsid w:val="007D577E"/>
    <w:rsid w:val="007F2F35"/>
    <w:rsid w:val="00801ED8"/>
    <w:rsid w:val="00885F97"/>
    <w:rsid w:val="008A6950"/>
    <w:rsid w:val="008B3360"/>
    <w:rsid w:val="009000B6"/>
    <w:rsid w:val="00975EEB"/>
    <w:rsid w:val="009F0A87"/>
    <w:rsid w:val="00A775F3"/>
    <w:rsid w:val="00A92CE1"/>
    <w:rsid w:val="00AC3228"/>
    <w:rsid w:val="00B33716"/>
    <w:rsid w:val="00B434F6"/>
    <w:rsid w:val="00B4437C"/>
    <w:rsid w:val="00B5226E"/>
    <w:rsid w:val="00B77358"/>
    <w:rsid w:val="00B77517"/>
    <w:rsid w:val="00B979B2"/>
    <w:rsid w:val="00BD3960"/>
    <w:rsid w:val="00BE0A7A"/>
    <w:rsid w:val="00C97BF6"/>
    <w:rsid w:val="00CA1094"/>
    <w:rsid w:val="00CA26F1"/>
    <w:rsid w:val="00CB2DE2"/>
    <w:rsid w:val="00CD0FF4"/>
    <w:rsid w:val="00D3377E"/>
    <w:rsid w:val="00D71EFB"/>
    <w:rsid w:val="00EC316A"/>
    <w:rsid w:val="00ED2C01"/>
    <w:rsid w:val="00F3062B"/>
    <w:rsid w:val="00F34C85"/>
    <w:rsid w:val="00F4491C"/>
    <w:rsid w:val="00F976BE"/>
    <w:rsid w:val="00FC5994"/>
    <w:rsid w:val="00FC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2D09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265C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C091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C091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C091E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unhideWhenUsed/>
    <w:rsid w:val="002C091E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2C091E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2C091E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77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75764"/>
  </w:style>
  <w:style w:type="paragraph" w:styleId="llb">
    <w:name w:val="footer"/>
    <w:basedOn w:val="Norml"/>
    <w:link w:val="llbChar"/>
    <w:uiPriority w:val="99"/>
    <w:unhideWhenUsed/>
    <w:rsid w:val="0077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57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B8A10-A98F-46D3-9E44-79DAFC80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1657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Ildikó</dc:creator>
  <cp:lastModifiedBy>Dr. Gyergyák Ferenc</cp:lastModifiedBy>
  <cp:revision>2</cp:revision>
  <cp:lastPrinted>2015-10-05T09:56:00Z</cp:lastPrinted>
  <dcterms:created xsi:type="dcterms:W3CDTF">2015-10-05T15:47:00Z</dcterms:created>
  <dcterms:modified xsi:type="dcterms:W3CDTF">2015-10-05T15:47:00Z</dcterms:modified>
</cp:coreProperties>
</file>